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bookmarkStart w:id="0" w:name="_Toc7621"/>
      <w:bookmarkStart w:id="1" w:name="_Toc2040"/>
      <w:bookmarkStart w:id="2" w:name="_Toc12911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海南医科大学第二附属医院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华为OceanStor 5510 v6存储扩容项目需求书</w:t>
      </w:r>
      <w:bookmarkEnd w:id="0"/>
      <w:bookmarkEnd w:id="1"/>
      <w:bookmarkEnd w:id="2"/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jc w:val="center"/>
        <w:outlineLvl w:val="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一、项目简介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应对近年来医院业务数据量激增带来的存储压力，保障医疗信息系统稳定运行与数据安全，海南医科大学第二附属医院计划对现有存储系统进行扩容升级。该项目基于当前部署的双活架构（生产及容灾机房各配置1套华为OceanStor 5510 v6存储设备），通过优化存储资源配置和提升容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量规划，实现业务连续性、数据可靠性与系统扩展性的全面提升。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  <w:t>二、技术参数、规格及其要求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（一）采购货物一览表</w:t>
      </w:r>
    </w:p>
    <w:tbl>
      <w:tblPr>
        <w:tblStyle w:val="6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458"/>
        <w:gridCol w:w="1225"/>
        <w:gridCol w:w="1225"/>
        <w:gridCol w:w="1226"/>
        <w:gridCol w:w="1260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5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2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规格参数</w:t>
            </w:r>
          </w:p>
        </w:tc>
        <w:tc>
          <w:tcPr>
            <w:tcW w:w="12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22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单价限价（元）</w:t>
            </w:r>
          </w:p>
        </w:tc>
        <w:tc>
          <w:tcPr>
            <w:tcW w:w="122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/>
              </w:rPr>
              <w:t>1</w:t>
            </w:r>
          </w:p>
        </w:tc>
        <w:tc>
          <w:tcPr>
            <w:tcW w:w="145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OceanStor 5510 (Version 6)存储扩容（扩容固态盘）</w:t>
            </w:r>
          </w:p>
        </w:tc>
        <w:tc>
          <w:tcPr>
            <w:tcW w:w="12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详见技术参数</w:t>
            </w:r>
          </w:p>
        </w:tc>
        <w:tc>
          <w:tcPr>
            <w:tcW w:w="12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块</w:t>
            </w:r>
          </w:p>
        </w:tc>
        <w:tc>
          <w:tcPr>
            <w:tcW w:w="122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28.00</w:t>
            </w:r>
          </w:p>
        </w:tc>
        <w:tc>
          <w:tcPr>
            <w:tcW w:w="12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/>
              </w:rPr>
              <w:t>2</w:t>
            </w:r>
          </w:p>
        </w:tc>
        <w:tc>
          <w:tcPr>
            <w:tcW w:w="145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OceanStor 5510 (Version 6)存储扩容（扩容机械盘）</w:t>
            </w:r>
          </w:p>
        </w:tc>
        <w:tc>
          <w:tcPr>
            <w:tcW w:w="12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详见技术参数</w:t>
            </w:r>
          </w:p>
        </w:tc>
        <w:tc>
          <w:tcPr>
            <w:tcW w:w="12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块</w:t>
            </w:r>
          </w:p>
        </w:tc>
        <w:tc>
          <w:tcPr>
            <w:tcW w:w="122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48.00</w:t>
            </w:r>
          </w:p>
        </w:tc>
        <w:tc>
          <w:tcPr>
            <w:tcW w:w="12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/>
              </w:rPr>
              <w:t>3</w:t>
            </w:r>
          </w:p>
        </w:tc>
        <w:tc>
          <w:tcPr>
            <w:tcW w:w="145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OceanStor 5510 (Version 6)存储扩容（扩容硬盘框）</w:t>
            </w:r>
          </w:p>
        </w:tc>
        <w:tc>
          <w:tcPr>
            <w:tcW w:w="12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详见技术参数</w:t>
            </w:r>
          </w:p>
        </w:tc>
        <w:tc>
          <w:tcPr>
            <w:tcW w:w="12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22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2.00</w:t>
            </w:r>
          </w:p>
        </w:tc>
        <w:tc>
          <w:tcPr>
            <w:tcW w:w="12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（二）技术参数要求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240" w:lineRule="auto"/>
        <w:ind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bidi="ar"/>
        </w:rPr>
      </w:pP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lang w:val="en-US" w:bidi="ar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bidi="ar"/>
        </w:rPr>
        <w:t xml:space="preserve">OceanStor 5510 (Version 6)存储扩容（扩容固态盘） 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240" w:lineRule="auto"/>
        <w:ind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3.84TB SSD SAS硬盘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240" w:lineRule="auto"/>
        <w:ind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bidi="ar"/>
        </w:rPr>
      </w:pP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lang w:val="en-US" w:bidi="ar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bidi="ar"/>
        </w:rPr>
        <w:t>OceanStor 5510 (Version 6)存储扩容（扩容机械盘）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240" w:lineRule="auto"/>
        <w:ind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 w:bidi="ar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bidi="ar"/>
        </w:rPr>
        <w:t>8TB 7.2K NL-SAS硬盘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eastAsia="zh-CN" w:bidi="ar"/>
        </w:rPr>
        <w:t>。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240" w:lineRule="auto"/>
        <w:ind w:firstLine="632" w:firstLineChars="200"/>
        <w:jc w:val="left"/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lang w:val="en-US" w:bidi="ar"/>
        </w:rPr>
      </w:pP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lang w:val="en-US" w:bidi="ar"/>
        </w:rPr>
        <w:t>3.OceanStor 5510 (Version 6)存储扩容（扩容硬盘框）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240" w:lineRule="auto"/>
        <w:ind w:firstLine="632" w:firstLineChars="200"/>
        <w:jc w:val="left"/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lang w:val="en-US" w:bidi="ar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>（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>）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lang w:val="en-US" w:bidi="ar"/>
        </w:rPr>
        <w:t>硬盘框：配置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>不低于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lang w:val="en-US" w:bidi="ar"/>
        </w:rPr>
        <w:t>一个4U硬盘框，带有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≥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lang w:val="en-US" w:bidi="ar"/>
        </w:rPr>
        <w:t>24个3.5寸硬盘槽位，需兼容现网华为OceanStor 5510存储设备；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240" w:lineRule="auto"/>
        <w:ind w:firstLine="632" w:firstLineChars="200"/>
        <w:jc w:val="left"/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lang w:val="en-US" w:bidi="ar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>（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>）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lang w:val="en-US" w:bidi="ar"/>
        </w:rPr>
        <w:t>接口模块：配置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≥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lang w:val="en-US" w:bidi="ar"/>
        </w:rPr>
        <w:t>2块4端口 4*12Gb SAS I/O模块(MiniSAS HD)；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240" w:lineRule="auto"/>
        <w:ind w:firstLine="632" w:firstLineChars="200"/>
        <w:jc w:val="left"/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lang w:val="en-US" w:bidi="ar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>（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>）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lang w:val="en-US" w:bidi="ar"/>
        </w:rPr>
        <w:t>连接线：配置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≥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lang w:val="en-US" w:bidi="ar"/>
        </w:rPr>
        <w:t>2根5米48G Mini SAS高速电缆。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  <w:t>三、售后服务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要求上述存储扩容备件兼容现网华为OceanStor 5510存储设备，如不能完全兼容则须免费提供与现有华为OceanStor 5510同等性能的整套存储设备；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扩容备件包含原厂5年免费维保服务；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包含所有扩容备件的实施调试。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四、交货时间、交货地点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（一）交货时间：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签订合同之日起</w:t>
      </w:r>
      <w:r>
        <w:rPr>
          <w:rFonts w:hint="default" w:ascii="仿宋_GB2312" w:hAnsi="仿宋_GB2312" w:cs="仿宋_GB2312"/>
          <w:b w:val="0"/>
          <w:bCs w:val="0"/>
          <w:kern w:val="28"/>
          <w:sz w:val="32"/>
          <w:szCs w:val="32"/>
          <w:lang w:val="en-US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kern w:val="28"/>
          <w:sz w:val="32"/>
          <w:szCs w:val="32"/>
        </w:rPr>
        <w:t>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内完成供货及安装。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（二）交货地点：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采购人指定地点。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firstLine="632" w:firstLineChars="200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五、付款方式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合同签订后甲方支付30%货款（即¥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，大写：人民币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）给乙方；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货物验收合格后甲方支付70%货款（即¥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，大写：人民币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）给乙方；</w:t>
      </w:r>
    </w:p>
    <w:sectPr>
      <w:pgSz w:w="11906" w:h="16838"/>
      <w:pgMar w:top="2098" w:right="1474" w:bottom="1984" w:left="1587" w:header="851" w:footer="1536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353C6"/>
    <w:rsid w:val="0016369F"/>
    <w:rsid w:val="001D081A"/>
    <w:rsid w:val="00343184"/>
    <w:rsid w:val="006E4413"/>
    <w:rsid w:val="00776437"/>
    <w:rsid w:val="008C2155"/>
    <w:rsid w:val="009B4DB4"/>
    <w:rsid w:val="00E87429"/>
    <w:rsid w:val="00FF29D3"/>
    <w:rsid w:val="087D1CE6"/>
    <w:rsid w:val="09AF2C3B"/>
    <w:rsid w:val="0C39530F"/>
    <w:rsid w:val="1BBF3ADE"/>
    <w:rsid w:val="1E026449"/>
    <w:rsid w:val="22C4415D"/>
    <w:rsid w:val="2B8353C6"/>
    <w:rsid w:val="32D11349"/>
    <w:rsid w:val="3514562D"/>
    <w:rsid w:val="37DA519C"/>
    <w:rsid w:val="3EFB01E2"/>
    <w:rsid w:val="41AD3B1A"/>
    <w:rsid w:val="4D392301"/>
    <w:rsid w:val="5A7859AA"/>
    <w:rsid w:val="6B563895"/>
    <w:rsid w:val="6E414B18"/>
    <w:rsid w:val="76D00FE7"/>
    <w:rsid w:val="7FD1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kern w:val="44"/>
      <w:sz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1970</Words>
  <Characters>2978</Characters>
  <Lines>24</Lines>
  <Paragraphs>6</Paragraphs>
  <TotalTime>1</TotalTime>
  <ScaleCrop>false</ScaleCrop>
  <LinksUpToDate>false</LinksUpToDate>
  <CharactersWithSpaces>3187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2025-06-30T07:08:00Z</dcterms:created>
  <dc:creator>诶哀</dc:creator>
  <cp:lastModifiedBy>Administrator</cp:lastModifiedBy>
  <dcterms:modified xsi:type="dcterms:W3CDTF">2025-07-10T09:24:16Z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7D8ABB70A3714D0EBAEABD0E4849F0BE</vt:lpwstr>
  </property>
  <property fmtid="{D5CDD505-2E9C-101B-9397-08002B2CF9AE}" pid="4" name="KSOTemplateDocerSaveRecord">
    <vt:lpwstr>eyJoZGlkIjoiYWQxNzY3OWJkMThjZTJkZGRiOTcyODVlYjVmYjZmYzAiLCJ1c2VySWQiOiIyMjkxMDU0MjUifQ==</vt:lpwstr>
  </property>
</Properties>
</file>