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line="480" w:lineRule="auto"/>
        <w:jc w:val="center"/>
        <w:outlineLvl w:val="0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用户需求书</w:t>
      </w:r>
    </w:p>
    <w:p>
      <w:pPr>
        <w:pStyle w:val="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一、项目概况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1、项目名称：医院国际移植科学研究中心项目-环境影响评估报告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2、合同履行期限：</w:t>
      </w:r>
      <w:r>
        <w:rPr>
          <w:rFonts w:hint="eastAsia" w:ascii="宋体" w:hAnsi="宋体"/>
          <w:color w:val="000000"/>
          <w:kern w:val="2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000000"/>
          <w:kern w:val="2"/>
          <w:sz w:val="28"/>
          <w:szCs w:val="28"/>
        </w:rPr>
        <w:t>日历天</w:t>
      </w:r>
    </w:p>
    <w:p>
      <w:pPr>
        <w:pStyle w:val="5"/>
        <w:rPr>
          <w:rFonts w:hint="default" w:ascii="宋体" w:hAnsi="宋体" w:eastAsia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3、</w:t>
      </w:r>
      <w:r>
        <w:rPr>
          <w:rFonts w:hint="eastAsia" w:ascii="宋体" w:hAnsi="宋体"/>
          <w:color w:val="000000"/>
          <w:kern w:val="2"/>
          <w:sz w:val="28"/>
          <w:szCs w:val="28"/>
          <w:lang w:val="en-US" w:eastAsia="zh-CN"/>
        </w:rPr>
        <w:t>采购预算</w:t>
      </w:r>
      <w:r>
        <w:rPr>
          <w:rFonts w:hint="eastAsia" w:ascii="宋体" w:hAnsi="宋体"/>
          <w:color w:val="000000"/>
          <w:kern w:val="2"/>
          <w:sz w:val="28"/>
          <w:szCs w:val="28"/>
        </w:rPr>
        <w:t>价：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134,497.40</w:t>
      </w:r>
      <w:r>
        <w:rPr>
          <w:rFonts w:hint="eastAsia" w:ascii="宋体" w:hAnsi="宋体"/>
          <w:color w:val="000000"/>
          <w:kern w:val="2"/>
          <w:sz w:val="28"/>
          <w:szCs w:val="28"/>
        </w:rPr>
        <w:t>元</w:t>
      </w:r>
      <w:r>
        <w:rPr>
          <w:rFonts w:hint="eastAsia" w:ascii="宋体" w:hAnsi="宋体"/>
          <w:color w:val="000000"/>
          <w:kern w:val="2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kern w:val="2"/>
          <w:sz w:val="28"/>
          <w:szCs w:val="28"/>
          <w:lang w:val="en-US" w:eastAsia="zh-CN"/>
        </w:rPr>
        <w:t>具体费用如下：</w:t>
      </w:r>
      <w:bookmarkStart w:id="0" w:name="_GoBack"/>
      <w:bookmarkEnd w:id="0"/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905"/>
        <w:gridCol w:w="1710"/>
        <w:gridCol w:w="2218"/>
        <w:gridCol w:w="2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工作项目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工作内容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工作费用（元）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计价说明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现场调查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项目及周边环境状况、资料收集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1000.00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现场勘察交通费、资料收集等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计价格按环测协【2021】34号文交通费、人员费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环境检测（附件一）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地下水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6420.00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用地范围内布设3个点位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计价格按环测协【2021】34号文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噪声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12160.00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区域边界噪声按噪声评估技术导则监测技术规范实施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计价格按环测协【2021】34号文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4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大气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10800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.00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区域大气颗粒物等按大气评估技术导则监测技术规范实施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计价格按环测协【2021】34号文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4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土壤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28200.00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45项因子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计价格按环测协【2021】34号文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环评报告编制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环评报告编制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56000.00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36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编制环评报告技术规范要求的所有内容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360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根据计价格【2002】125号文投资额在2-10亿之间环评编制费4-7万，行业系数0.8。本项目投资总额按提供资料为10亿多。本次按10亿计价。计算公式为：｛4+（7-4）*（10-2）/（10-2）｝*0.8=5.6万元。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9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专家评审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000.00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根据计价格【2002】125号文投资额在2-10亿之间环评评估费在1.5-2万。计算公式为：｛1.5+（2-1.5）*（10-2）/（10-2）｝*0.8=1.6万元。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9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以上小计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130580.00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9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税费3%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3917.4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9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134497.40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二、技术要求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1、服务标准和规范</w:t>
      </w:r>
    </w:p>
    <w:p>
      <w:pPr>
        <w:pStyle w:val="5"/>
        <w:ind w:firstLine="560" w:firstLineChars="200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本项目所适用的法律、标准、规范为国家、地方及行业现行的法律、标准、规范，以及在合同实施期间国家、地方及行业对相应法律、标准或规范的修改，以及新颁布的法律、标准和规范。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国家、行业颁布了新标准、规范，则相应执行最新版本。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(1)《建设项目环境影响评价技术导则 总纲》(HJ2.1-2016)；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(2)《环境影响评价技术导则 大气环境》(HJ2.2-2018)；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(3)《环境影响评价技术导则 地表水环境》(HJ2.3-2018)；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(4)《环境影响评价技术导则 地下水环境》(HJ610-2016)；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(5)《环境影响评价技术导则 声环境》(HJ2.4-2021)；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(6)《环境影响评价技术导则 生态影响》（HJ19-2022）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(7)《建设项目环境风险评价技术导则》(HJ169-2018)；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（8）《建筑施工场界环境噪声排放标准》(GB12523-2011)；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（9）《工业企业厂界环境噪声排放标准》（GB12348-2008）；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（10）《危险废物贮存污染控制标准》(GB18597-2023)中的有关要求；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（11）《一般工业固体废物贮存和填埋污染控制标准》（GB18599-2020）；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（12）《中华人民共和国环境保护法》（修订版2015年1月1日起实施）；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（13）《中华人民共和国环境影响评价法》（修订版2018年12月29日起实施）；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（14）《建设项目环境保护管理条例》（修订版2017年10月1日起实施）；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（15）《建设项目环境影响评价分类管理名录（2021年版）》；</w:t>
      </w:r>
    </w:p>
    <w:p>
      <w:pPr>
        <w:pStyle w:val="5"/>
        <w:rPr>
          <w:rFonts w:hint="eastAsia" w:ascii="宋体" w:hAnsi="宋体" w:eastAsia="宋体"/>
          <w:color w:val="000000"/>
          <w:kern w:val="2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（16）《海南省环境保护条例》（修订版2018年1月1日起实施）</w:t>
      </w:r>
      <w:r>
        <w:rPr>
          <w:rFonts w:hint="eastAsia" w:ascii="宋体" w:hAnsi="宋体"/>
          <w:color w:val="000000"/>
          <w:kern w:val="2"/>
          <w:sz w:val="28"/>
          <w:szCs w:val="28"/>
          <w:lang w:eastAsia="zh-CN"/>
        </w:rPr>
        <w:t>。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2、其它</w:t>
      </w:r>
    </w:p>
    <w:p>
      <w:pPr>
        <w:pStyle w:val="5"/>
        <w:rPr>
          <w:rFonts w:hint="eastAsia" w:ascii="宋体" w:hAnsi="宋体" w:eastAsia="宋体"/>
          <w:color w:val="000000"/>
          <w:kern w:val="2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（1）乙方的工作人员应具有与本项目技术要求相适应的技术水平、管理水平和相应资质</w:t>
      </w:r>
      <w:r>
        <w:rPr>
          <w:rFonts w:hint="eastAsia" w:ascii="宋体" w:hAnsi="宋体"/>
          <w:color w:val="000000"/>
          <w:kern w:val="2"/>
          <w:sz w:val="28"/>
          <w:szCs w:val="28"/>
          <w:lang w:eastAsia="zh-CN"/>
        </w:rPr>
        <w:t>；</w:t>
      </w:r>
    </w:p>
    <w:p>
      <w:pPr>
        <w:pStyle w:val="5"/>
        <w:rPr>
          <w:rFonts w:hint="eastAsia" w:ascii="宋体" w:hAnsi="宋体" w:eastAsia="宋体"/>
          <w:color w:val="000000"/>
          <w:kern w:val="2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（2）本项目在执行上述要求外，还须执行甲方的相关管理文件要求</w:t>
      </w:r>
      <w:r>
        <w:rPr>
          <w:rFonts w:hint="eastAsia" w:ascii="宋体" w:hAnsi="宋体"/>
          <w:color w:val="000000"/>
          <w:kern w:val="2"/>
          <w:sz w:val="28"/>
          <w:szCs w:val="28"/>
          <w:lang w:eastAsia="zh-CN"/>
        </w:rPr>
        <w:t>；</w:t>
      </w:r>
    </w:p>
    <w:p>
      <w:pPr>
        <w:pStyle w:val="5"/>
        <w:rPr>
          <w:rFonts w:hint="eastAsia" w:ascii="宋体" w:hAnsi="宋体"/>
          <w:color w:val="000000"/>
          <w:kern w:val="2"/>
          <w:sz w:val="28"/>
          <w:szCs w:val="28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（3）乙方提供相应的报告文件，负责取得相关政府部门的批复文件提交甲方。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660"/>
    <w:rsid w:val="0006580C"/>
    <w:rsid w:val="00997660"/>
    <w:rsid w:val="00AF5397"/>
    <w:rsid w:val="14B61C5E"/>
    <w:rsid w:val="1AFD5D3C"/>
    <w:rsid w:val="1BE53EF4"/>
    <w:rsid w:val="30302D8D"/>
    <w:rsid w:val="33752096"/>
    <w:rsid w:val="37CC56AA"/>
    <w:rsid w:val="44E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hAnsi="黑体" w:cs="宋体"/>
      <w:color w:val="000000"/>
      <w:kern w:val="0"/>
      <w:sz w:val="24"/>
      <w:szCs w:val="24"/>
    </w:rPr>
  </w:style>
  <w:style w:type="paragraph" w:customStyle="1" w:styleId="5">
    <w:name w:val="无间隔1"/>
    <w:basedOn w:val="1"/>
    <w:qFormat/>
    <w:uiPriority w:val="0"/>
    <w:pPr>
      <w:widowControl/>
      <w:jc w:val="left"/>
    </w:pPr>
    <w:rPr>
      <w:rFonts w:ascii="Georgia" w:hAnsi="Georgia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142</Words>
  <Characters>813</Characters>
  <Lines>6</Lines>
  <Paragraphs>1</Paragraphs>
  <TotalTime>2</TotalTime>
  <ScaleCrop>false</ScaleCrop>
  <LinksUpToDate>false</LinksUpToDate>
  <CharactersWithSpaces>954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2024-06-17T08:17:00Z</dcterms:created>
  <dc:creator>Sky123.Org</dc:creator>
  <cp:lastModifiedBy>shhmu</cp:lastModifiedBy>
  <dcterms:modified xsi:type="dcterms:W3CDTF">2024-06-19T01:20:16Z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