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9" w:firstLineChars="500"/>
        <w:rPr>
          <w:rFonts w:hint="eastAsia"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等保测评服务采购需求</w:t>
      </w:r>
    </w:p>
    <w:p>
      <w:pPr>
        <w:pStyle w:val="2"/>
      </w:pPr>
    </w:p>
    <w:p>
      <w:pPr>
        <w:pStyle w:val="2"/>
        <w:spacing w:line="360" w:lineRule="auto"/>
        <w:ind w:left="420" w:hanging="420"/>
        <w:rPr>
          <w:rFonts w:ascii="宋体" w:hAnsi="宋体"/>
          <w:bCs w:val="0"/>
          <w:color w:val="000000" w:themeColor="text1"/>
          <w:szCs w:val="28"/>
          <w14:textFill>
            <w14:solidFill>
              <w14:schemeClr w14:val="tx1"/>
            </w14:solidFill>
          </w14:textFill>
        </w:rPr>
      </w:pPr>
      <w:r>
        <w:rPr>
          <w:rFonts w:hint="eastAsia" w:ascii="宋体" w:hAnsi="宋体"/>
          <w:bCs w:val="0"/>
          <w:color w:val="000000" w:themeColor="text1"/>
          <w:szCs w:val="28"/>
          <w14:textFill>
            <w14:solidFill>
              <w14:schemeClr w14:val="tx1"/>
            </w14:solidFill>
          </w14:textFill>
        </w:rPr>
        <w:t>1、项目名称</w:t>
      </w:r>
    </w:p>
    <w:p>
      <w:pPr>
        <w:spacing w:line="240" w:lineRule="atLeast"/>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项目名称：海南医学院第二附属医院2023年度网络安全等级保护测评项目</w:t>
      </w:r>
    </w:p>
    <w:p>
      <w:pPr>
        <w:pStyle w:val="2"/>
        <w:numPr>
          <w:ilvl w:val="0"/>
          <w:numId w:val="2"/>
        </w:numPr>
        <w:rPr>
          <w:rFonts w:hint="eastAsia" w:ascii="宋体" w:hAnsi="宋体"/>
          <w:bCs w:val="0"/>
          <w:color w:val="000000" w:themeColor="text1"/>
          <w:szCs w:val="28"/>
          <w:lang w:val="en-US" w:eastAsia="zh-CN"/>
          <w14:textFill>
            <w14:solidFill>
              <w14:schemeClr w14:val="tx1"/>
            </w14:solidFill>
          </w14:textFill>
        </w:rPr>
      </w:pPr>
      <w:r>
        <w:rPr>
          <w:rFonts w:hint="eastAsia" w:ascii="宋体" w:hAnsi="宋体"/>
          <w:bCs w:val="0"/>
          <w:color w:val="000000" w:themeColor="text1"/>
          <w:szCs w:val="28"/>
          <w:lang w:val="en-US" w:eastAsia="zh-CN"/>
          <w14:textFill>
            <w14:solidFill>
              <w14:schemeClr w14:val="tx1"/>
            </w14:solidFill>
          </w14:textFill>
        </w:rPr>
        <w:t>预算金额</w:t>
      </w:r>
    </w:p>
    <w:p>
      <w:pPr>
        <w:pStyle w:val="2"/>
        <w:numPr>
          <w:numId w:val="0"/>
        </w:numPr>
        <w:ind w:firstLine="480" w:firstLineChars="200"/>
        <w:rPr>
          <w:rFonts w:hint="default" w:eastAsia="宋体"/>
          <w:b w:val="0"/>
          <w:bCs w:val="0"/>
          <w:lang w:val="en-US" w:eastAsia="zh-CN"/>
        </w:rPr>
      </w:pPr>
      <w:r>
        <w:rPr>
          <w:rFonts w:hint="eastAsia" w:ascii="宋体" w:hAnsi="宋体"/>
          <w:b w:val="0"/>
          <w:bCs w:val="0"/>
          <w:color w:val="000000" w:themeColor="text1"/>
          <w:sz w:val="24"/>
          <w:lang w:val="en-US" w:eastAsia="zh-CN"/>
          <w14:textFill>
            <w14:solidFill>
              <w14:schemeClr w14:val="tx1"/>
            </w14:solidFill>
          </w14:textFill>
        </w:rPr>
        <w:t>19.2万元。</w:t>
      </w:r>
    </w:p>
    <w:p>
      <w:pPr>
        <w:pStyle w:val="2"/>
        <w:spacing w:line="360" w:lineRule="auto"/>
        <w:ind w:left="420" w:hanging="420"/>
        <w:rPr>
          <w:rFonts w:ascii="宋体" w:hAnsi="宋体"/>
          <w:bCs w:val="0"/>
          <w:color w:val="000000" w:themeColor="text1"/>
          <w:szCs w:val="28"/>
          <w14:textFill>
            <w14:solidFill>
              <w14:schemeClr w14:val="tx1"/>
            </w14:solidFill>
          </w14:textFill>
        </w:rPr>
      </w:pPr>
      <w:r>
        <w:rPr>
          <w:rFonts w:hint="eastAsia" w:ascii="宋体" w:hAnsi="宋体"/>
          <w:bCs w:val="0"/>
          <w:color w:val="000000" w:themeColor="text1"/>
          <w:szCs w:val="28"/>
          <w:lang w:val="en-US" w:eastAsia="zh-CN"/>
          <w14:textFill>
            <w14:solidFill>
              <w14:schemeClr w14:val="tx1"/>
            </w14:solidFill>
          </w14:textFill>
        </w:rPr>
        <w:t>3</w:t>
      </w:r>
      <w:r>
        <w:rPr>
          <w:rFonts w:hint="eastAsia" w:ascii="宋体" w:hAnsi="宋体"/>
          <w:bCs w:val="0"/>
          <w:color w:val="000000" w:themeColor="text1"/>
          <w:szCs w:val="28"/>
          <w14:textFill>
            <w14:solidFill>
              <w14:schemeClr w14:val="tx1"/>
            </w14:solidFill>
          </w14:textFill>
        </w:rPr>
        <w:t>、项目背景</w:t>
      </w:r>
    </w:p>
    <w:p>
      <w:pPr>
        <w:spacing w:line="360" w:lineRule="auto"/>
        <w:ind w:firstLine="480" w:firstLineChars="200"/>
        <w:rPr>
          <w:rFonts w:hint="eastAsia" w:ascii="宋体" w:hAnsi="宋体" w:eastAsia="宋体"/>
          <w:color w:val="000000" w:themeColor="text1"/>
          <w:sz w:val="24"/>
          <w:lang w:val="en-US" w:eastAsia="zh-CN"/>
          <w14:textFill>
            <w14:solidFill>
              <w14:schemeClr w14:val="tx1"/>
            </w14:solidFill>
          </w14:textFill>
        </w:rPr>
      </w:pPr>
      <w:bookmarkStart w:id="0" w:name="_Toc236817252"/>
      <w:r>
        <w:rPr>
          <w:rFonts w:hint="eastAsia" w:ascii="宋体" w:hAnsi="宋体"/>
          <w:color w:val="000000" w:themeColor="text1"/>
          <w:sz w:val="24"/>
          <w14:textFill>
            <w14:solidFill>
              <w14:schemeClr w14:val="tx1"/>
            </w14:solidFill>
          </w14:textFill>
        </w:rPr>
        <w:t>通过委托专业的网络安全等级保护测评服务机构，对</w:t>
      </w:r>
      <w:r>
        <w:rPr>
          <w:rFonts w:hint="eastAsia" w:ascii="宋体" w:hAnsi="宋体"/>
          <w:color w:val="000000" w:themeColor="text1"/>
          <w:sz w:val="24"/>
          <w:lang w:val="en-US" w:eastAsia="zh-CN"/>
          <w14:textFill>
            <w14:solidFill>
              <w14:schemeClr w14:val="tx1"/>
            </w14:solidFill>
          </w14:textFill>
        </w:rPr>
        <w:t>海南医学院第二附属医院（下面简称“我院”）</w:t>
      </w:r>
      <w:r>
        <w:rPr>
          <w:rFonts w:hint="eastAsia" w:ascii="宋体" w:hAnsi="宋体"/>
          <w:color w:val="000000" w:themeColor="text1"/>
          <w:sz w:val="24"/>
          <w14:textFill>
            <w14:solidFill>
              <w14:schemeClr w14:val="tx1"/>
            </w14:solidFill>
          </w14:textFill>
        </w:rPr>
        <w:t>的信</w:t>
      </w:r>
      <w:bookmarkStart w:id="21" w:name="_GoBack"/>
      <w:bookmarkEnd w:id="21"/>
      <w:r>
        <w:rPr>
          <w:rFonts w:hint="eastAsia" w:ascii="宋体" w:hAnsi="宋体"/>
          <w:color w:val="000000" w:themeColor="text1"/>
          <w:sz w:val="24"/>
          <w14:textFill>
            <w14:solidFill>
              <w14:schemeClr w14:val="tx1"/>
            </w14:solidFill>
          </w14:textFill>
        </w:rPr>
        <w:t>息系统安全保护等级进行需求分析，并协助</w:t>
      </w:r>
      <w:r>
        <w:rPr>
          <w:rFonts w:hint="eastAsia" w:ascii="宋体" w:hAnsi="宋体"/>
          <w:color w:val="000000" w:themeColor="text1"/>
          <w:sz w:val="24"/>
          <w:lang w:val="en-US" w:eastAsia="zh-CN"/>
          <w14:textFill>
            <w14:solidFill>
              <w14:schemeClr w14:val="tx1"/>
            </w14:solidFill>
          </w14:textFill>
        </w:rPr>
        <w:t>我院</w:t>
      </w:r>
      <w:r>
        <w:rPr>
          <w:rFonts w:hint="eastAsia" w:ascii="宋体" w:hAnsi="宋体"/>
          <w:color w:val="000000" w:themeColor="text1"/>
          <w:sz w:val="24"/>
          <w14:textFill>
            <w14:solidFill>
              <w14:schemeClr w14:val="tx1"/>
            </w14:solidFill>
          </w14:textFill>
        </w:rPr>
        <w:t>完成等保备案相关事宜。依据《信息安全技术网络安全等级保护基本要求》(GB</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T22239-2019</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、《信息安全技术网络安全等级保护测评要求》（GB</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T28448-2019），对信息系统的物理机房、网络结构、边界防护、安全管理中心、应用系统、主机、网络及安全设备等进行合规性检查，分析信息系統与安全保护等级要求之间的差距，出具《网络安全等级保护测评报告》</w:t>
      </w:r>
      <w:r>
        <w:rPr>
          <w:rFonts w:hint="eastAsia" w:ascii="宋体" w:hAnsi="宋体"/>
          <w:color w:val="000000" w:themeColor="text1"/>
          <w:sz w:val="24"/>
          <w:lang w:eastAsia="zh-CN"/>
          <w14:textFill>
            <w14:solidFill>
              <w14:schemeClr w14:val="tx1"/>
            </w14:solidFill>
          </w14:textFill>
        </w:rPr>
        <w:t>。</w:t>
      </w:r>
    </w:p>
    <w:p>
      <w:pPr>
        <w:pStyle w:val="2"/>
        <w:spacing w:line="360" w:lineRule="auto"/>
        <w:ind w:left="420" w:hanging="420"/>
        <w:rPr>
          <w:rFonts w:ascii="宋体" w:hAnsi="宋体"/>
          <w:bCs w:val="0"/>
          <w:color w:val="000000" w:themeColor="text1"/>
          <w:szCs w:val="28"/>
          <w14:textFill>
            <w14:solidFill>
              <w14:schemeClr w14:val="tx1"/>
            </w14:solidFill>
          </w14:textFill>
        </w:rPr>
      </w:pPr>
      <w:r>
        <w:rPr>
          <w:rFonts w:hint="eastAsia" w:ascii="宋体" w:hAnsi="宋体"/>
          <w:bCs w:val="0"/>
          <w:color w:val="000000" w:themeColor="text1"/>
          <w:szCs w:val="28"/>
          <w:lang w:val="en-US" w:eastAsia="zh-CN"/>
          <w14:textFill>
            <w14:solidFill>
              <w14:schemeClr w14:val="tx1"/>
            </w14:solidFill>
          </w14:textFill>
        </w:rPr>
        <w:t>4</w:t>
      </w:r>
      <w:r>
        <w:rPr>
          <w:rFonts w:hint="eastAsia" w:ascii="宋体" w:hAnsi="宋体"/>
          <w:bCs w:val="0"/>
          <w:color w:val="000000" w:themeColor="text1"/>
          <w:szCs w:val="28"/>
          <w14:textFill>
            <w14:solidFill>
              <w14:schemeClr w14:val="tx1"/>
            </w14:solidFill>
          </w14:textFill>
        </w:rPr>
        <w:t>、项目工期和地点</w:t>
      </w:r>
    </w:p>
    <w:p>
      <w:pPr>
        <w:spacing w:line="360" w:lineRule="auto"/>
        <w:ind w:firstLine="480" w:firstLineChars="200"/>
        <w:rPr>
          <w:rFonts w:hint="eastAsia" w:ascii="宋体" w:hAnsi="宋体" w:eastAsia="宋体" w:cs="Tahoma"/>
          <w:color w:val="000000" w:themeColor="text1"/>
          <w:kern w:val="28"/>
          <w:sz w:val="24"/>
          <w:lang w:val="en-US" w:eastAsia="zh-CN"/>
          <w14:textFill>
            <w14:solidFill>
              <w14:schemeClr w14:val="tx1"/>
            </w14:solidFill>
          </w14:textFill>
        </w:rPr>
      </w:pPr>
      <w:r>
        <w:rPr>
          <w:rFonts w:hint="eastAsia" w:ascii="宋体" w:hAnsi="宋体" w:cs="Tahoma"/>
          <w:color w:val="000000" w:themeColor="text1"/>
          <w:kern w:val="28"/>
          <w:sz w:val="24"/>
          <w14:textFill>
            <w14:solidFill>
              <w14:schemeClr w14:val="tx1"/>
            </w14:solidFill>
          </w14:textFill>
        </w:rPr>
        <w:t>项目实施工期：</w:t>
      </w:r>
      <w:r>
        <w:rPr>
          <w:rFonts w:hint="eastAsia" w:ascii="宋体" w:hAnsi="宋体" w:cs="Tahoma"/>
          <w:color w:val="000000" w:themeColor="text1"/>
          <w:kern w:val="28"/>
          <w:sz w:val="24"/>
          <w:lang w:val="en-US" w:eastAsia="zh-CN"/>
          <w14:textFill>
            <w14:solidFill>
              <w14:schemeClr w14:val="tx1"/>
            </w14:solidFill>
          </w14:textFill>
        </w:rPr>
        <w:t>我院</w:t>
      </w:r>
      <w:r>
        <w:rPr>
          <w:rFonts w:hint="eastAsia" w:ascii="宋体" w:hAnsi="宋体" w:cs="Tahoma"/>
          <w:color w:val="000000" w:themeColor="text1"/>
          <w:kern w:val="28"/>
          <w:sz w:val="24"/>
          <w14:textFill>
            <w14:solidFill>
              <w14:schemeClr w14:val="tx1"/>
            </w14:solidFill>
          </w14:textFill>
        </w:rPr>
        <w:t>通知进场后30个日历天内交付测评报告，地点：</w:t>
      </w:r>
      <w:r>
        <w:rPr>
          <w:rFonts w:hint="eastAsia" w:ascii="宋体" w:hAnsi="宋体" w:cs="Tahoma"/>
          <w:color w:val="000000" w:themeColor="text1"/>
          <w:kern w:val="28"/>
          <w:sz w:val="24"/>
          <w:lang w:val="en-US" w:eastAsia="zh-CN"/>
          <w14:textFill>
            <w14:solidFill>
              <w14:schemeClr w14:val="tx1"/>
            </w14:solidFill>
          </w14:textFill>
        </w:rPr>
        <w:t>海南医学院第二附属医院。</w:t>
      </w:r>
    </w:p>
    <w:p>
      <w:pPr>
        <w:pStyle w:val="2"/>
        <w:spacing w:line="360" w:lineRule="auto"/>
        <w:ind w:left="420" w:hanging="420"/>
        <w:rPr>
          <w:rFonts w:ascii="宋体" w:hAnsi="宋体"/>
          <w:bCs w:val="0"/>
          <w:color w:val="000000" w:themeColor="text1"/>
          <w:szCs w:val="28"/>
          <w14:textFill>
            <w14:solidFill>
              <w14:schemeClr w14:val="tx1"/>
            </w14:solidFill>
          </w14:textFill>
        </w:rPr>
      </w:pPr>
      <w:r>
        <w:rPr>
          <w:rFonts w:hint="eastAsia" w:ascii="宋体" w:hAnsi="宋体"/>
          <w:bCs w:val="0"/>
          <w:color w:val="000000" w:themeColor="text1"/>
          <w:szCs w:val="28"/>
          <w14:textFill>
            <w14:solidFill>
              <w14:schemeClr w14:val="tx1"/>
            </w14:solidFill>
          </w14:textFill>
        </w:rPr>
        <w:t>5、项目需求</w:t>
      </w:r>
      <w:bookmarkEnd w:id="0"/>
    </w:p>
    <w:p>
      <w:pPr>
        <w:pStyle w:val="3"/>
        <w:tabs>
          <w:tab w:val="left" w:pos="284"/>
          <w:tab w:val="left" w:pos="567"/>
          <w:tab w:val="left" w:pos="1418"/>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 等保测评</w:t>
      </w:r>
    </w:p>
    <w:p>
      <w:pPr>
        <w:pStyle w:val="4"/>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5</w:t>
      </w:r>
      <w:r>
        <w:rPr>
          <w:rFonts w:ascii="宋体" w:hAnsi="宋体" w:eastAsia="宋体"/>
          <w:color w:val="000000" w:themeColor="text1"/>
          <w:sz w:val="24"/>
          <w:szCs w:val="24"/>
          <w14:textFill>
            <w14:solidFill>
              <w14:schemeClr w14:val="tx1"/>
            </w14:solidFill>
          </w14:textFill>
        </w:rPr>
        <w:t>.1.1</w:t>
      </w:r>
      <w:r>
        <w:rPr>
          <w:rFonts w:hint="eastAsia" w:ascii="宋体" w:hAnsi="宋体" w:eastAsia="宋体"/>
          <w:color w:val="000000" w:themeColor="text1"/>
          <w:sz w:val="24"/>
          <w:szCs w:val="24"/>
          <w14:textFill>
            <w14:solidFill>
              <w14:schemeClr w14:val="tx1"/>
            </w14:solidFill>
          </w14:textFill>
        </w:rPr>
        <w:t>测评内容</w:t>
      </w:r>
    </w:p>
    <w:p>
      <w:pPr>
        <w:spacing w:line="360" w:lineRule="auto"/>
        <w:ind w:firstLine="480" w:firstLineChars="200"/>
        <w:rPr>
          <w:rFonts w:ascii="宋体" w:hAnsi="宋体" w:cs="Tahoma"/>
          <w:color w:val="000000" w:themeColor="text1"/>
          <w:kern w:val="28"/>
          <w:sz w:val="24"/>
          <w14:textFill>
            <w14:solidFill>
              <w14:schemeClr w14:val="tx1"/>
            </w14:solidFill>
          </w14:textFill>
        </w:rPr>
      </w:pPr>
      <w:r>
        <w:rPr>
          <w:rFonts w:hint="eastAsia" w:ascii="宋体" w:hAnsi="宋体" w:cs="Tahoma"/>
          <w:color w:val="000000" w:themeColor="text1"/>
          <w:kern w:val="28"/>
          <w:sz w:val="24"/>
          <w14:textFill>
            <w14:solidFill>
              <w14:schemeClr w14:val="tx1"/>
            </w14:solidFill>
          </w14:textFill>
        </w:rPr>
        <w:t>1</w:t>
      </w:r>
      <w:r>
        <w:rPr>
          <w:rFonts w:hint="eastAsia" w:ascii="宋体" w:hAnsi="宋体" w:cs="Tahoma"/>
          <w:color w:val="000000" w:themeColor="text1"/>
          <w:kern w:val="28"/>
          <w:sz w:val="24"/>
          <w:lang w:eastAsia="zh-CN"/>
          <w14:textFill>
            <w14:solidFill>
              <w14:schemeClr w14:val="tx1"/>
            </w14:solidFill>
          </w14:textFill>
        </w:rPr>
        <w:t>.</w:t>
      </w:r>
      <w:r>
        <w:rPr>
          <w:rFonts w:hint="eastAsia" w:ascii="宋体" w:hAnsi="宋体" w:cs="Tahoma"/>
          <w:color w:val="000000" w:themeColor="text1"/>
          <w:kern w:val="28"/>
          <w:sz w:val="24"/>
          <w14:textFill>
            <w14:solidFill>
              <w14:schemeClr w14:val="tx1"/>
            </w14:solidFill>
          </w14:textFill>
        </w:rPr>
        <w:t>对</w:t>
      </w:r>
      <w:r>
        <w:rPr>
          <w:rFonts w:hint="eastAsia" w:ascii="宋体" w:hAnsi="宋体" w:cs="Tahoma"/>
          <w:color w:val="000000" w:themeColor="text1"/>
          <w:kern w:val="28"/>
          <w:sz w:val="24"/>
          <w:lang w:val="en-US" w:eastAsia="zh-CN"/>
          <w14:textFill>
            <w14:solidFill>
              <w14:schemeClr w14:val="tx1"/>
            </w14:solidFill>
          </w14:textFill>
        </w:rPr>
        <w:t>我院</w:t>
      </w:r>
      <w:r>
        <w:rPr>
          <w:rFonts w:hint="eastAsia" w:ascii="宋体" w:hAnsi="宋体" w:cs="Tahoma"/>
          <w:color w:val="000000" w:themeColor="text1"/>
          <w:kern w:val="28"/>
          <w:sz w:val="24"/>
          <w14:textFill>
            <w14:solidFill>
              <w14:schemeClr w14:val="tx1"/>
            </w14:solidFill>
          </w14:textFill>
        </w:rPr>
        <w:t>的信息系统进行摸底、分析和梳理，提出详细的测评方案及完成系统备案工作。</w:t>
      </w:r>
    </w:p>
    <w:p>
      <w:pPr>
        <w:spacing w:line="360" w:lineRule="auto"/>
        <w:ind w:firstLine="480" w:firstLineChars="200"/>
        <w:rPr>
          <w:rFonts w:ascii="宋体" w:hAnsi="宋体" w:cs="Tahoma"/>
          <w:color w:val="000000" w:themeColor="text1"/>
          <w:kern w:val="28"/>
          <w:sz w:val="24"/>
          <w14:textFill>
            <w14:solidFill>
              <w14:schemeClr w14:val="tx1"/>
            </w14:solidFill>
          </w14:textFill>
        </w:rPr>
      </w:pPr>
      <w:r>
        <w:rPr>
          <w:rFonts w:hint="eastAsia" w:ascii="宋体" w:hAnsi="宋体" w:cs="Tahoma"/>
          <w:color w:val="000000" w:themeColor="text1"/>
          <w:kern w:val="28"/>
          <w:sz w:val="24"/>
          <w14:textFill>
            <w14:solidFill>
              <w14:schemeClr w14:val="tx1"/>
            </w14:solidFill>
          </w14:textFill>
        </w:rPr>
        <w:t>2</w:t>
      </w:r>
      <w:r>
        <w:rPr>
          <w:rFonts w:hint="eastAsia" w:ascii="宋体" w:hAnsi="宋体" w:cs="Tahoma"/>
          <w:color w:val="000000" w:themeColor="text1"/>
          <w:kern w:val="28"/>
          <w:sz w:val="24"/>
          <w:lang w:eastAsia="zh-CN"/>
          <w14:textFill>
            <w14:solidFill>
              <w14:schemeClr w14:val="tx1"/>
            </w14:solidFill>
          </w14:textFill>
        </w:rPr>
        <w:t>.</w:t>
      </w:r>
      <w:r>
        <w:rPr>
          <w:rFonts w:hint="eastAsia" w:ascii="宋体" w:hAnsi="宋体" w:cs="Tahoma"/>
          <w:color w:val="000000" w:themeColor="text1"/>
          <w:kern w:val="28"/>
          <w:sz w:val="24"/>
          <w14:textFill>
            <w14:solidFill>
              <w14:schemeClr w14:val="tx1"/>
            </w14:solidFill>
          </w14:textFill>
        </w:rPr>
        <w:t>逐一对信息系统进行安全等级保护测评，测评的内容包括但不限于以下内容：</w:t>
      </w:r>
    </w:p>
    <w:p>
      <w:pPr>
        <w:spacing w:line="360" w:lineRule="auto"/>
        <w:ind w:firstLine="480" w:firstLineChars="200"/>
        <w:rPr>
          <w:rFonts w:hint="eastAsia" w:ascii="宋体" w:hAnsi="宋体" w:eastAsia="宋体" w:cs="Tahoma"/>
          <w:color w:val="000000" w:themeColor="text1"/>
          <w:kern w:val="28"/>
          <w:sz w:val="24"/>
          <w:lang w:eastAsia="zh-CN"/>
          <w14:textFill>
            <w14:solidFill>
              <w14:schemeClr w14:val="tx1"/>
            </w14:solidFill>
          </w14:textFill>
        </w:rPr>
      </w:pPr>
      <w:r>
        <w:rPr>
          <w:rFonts w:hint="eastAsia" w:ascii="宋体" w:hAnsi="宋体" w:cs="Tahoma"/>
          <w:color w:val="000000" w:themeColor="text1"/>
          <w:kern w:val="28"/>
          <w:sz w:val="24"/>
          <w14:textFill>
            <w14:solidFill>
              <w14:schemeClr w14:val="tx1"/>
            </w14:solidFill>
          </w14:textFill>
        </w:rPr>
        <w:t>（1）安全技术测评：包括</w:t>
      </w:r>
      <w:r>
        <w:rPr>
          <w:rFonts w:ascii="宋体" w:hAnsi="宋体"/>
          <w:color w:val="000000" w:themeColor="text1"/>
          <w:sz w:val="24"/>
          <w:szCs w:val="24"/>
          <w14:textFill>
            <w14:solidFill>
              <w14:schemeClr w14:val="tx1"/>
            </w14:solidFill>
          </w14:textFill>
        </w:rPr>
        <w:t>安全物理环境</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安全通信网络</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安全区域边界</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安全计算环境</w:t>
      </w:r>
      <w:r>
        <w:rPr>
          <w:rFonts w:hint="eastAsia" w:ascii="宋体" w:hAnsi="宋体"/>
          <w:color w:val="000000" w:themeColor="text1"/>
          <w:sz w:val="24"/>
          <w:szCs w:val="24"/>
          <w14:textFill>
            <w14:solidFill>
              <w14:schemeClr w14:val="tx1"/>
            </w14:solidFill>
          </w14:textFill>
        </w:rPr>
        <w:t>和</w:t>
      </w:r>
      <w:r>
        <w:rPr>
          <w:rFonts w:ascii="宋体" w:hAnsi="宋体"/>
          <w:color w:val="000000" w:themeColor="text1"/>
          <w:sz w:val="24"/>
          <w:szCs w:val="24"/>
          <w14:textFill>
            <w14:solidFill>
              <w14:schemeClr w14:val="tx1"/>
            </w14:solidFill>
          </w14:textFill>
        </w:rPr>
        <w:t>安全管理中心</w:t>
      </w:r>
      <w:r>
        <w:rPr>
          <w:rFonts w:hint="eastAsia" w:ascii="宋体" w:hAnsi="宋体" w:cs="Tahoma"/>
          <w:color w:val="000000" w:themeColor="text1"/>
          <w:kern w:val="28"/>
          <w:sz w:val="24"/>
          <w14:textFill>
            <w14:solidFill>
              <w14:schemeClr w14:val="tx1"/>
            </w14:solidFill>
          </w14:textFill>
        </w:rPr>
        <w:t>五个方面的安全测评</w:t>
      </w:r>
      <w:r>
        <w:rPr>
          <w:rFonts w:hint="eastAsia" w:ascii="宋体" w:hAnsi="宋体" w:cs="Tahoma"/>
          <w:color w:val="000000" w:themeColor="text1"/>
          <w:kern w:val="28"/>
          <w:sz w:val="24"/>
          <w:lang w:eastAsia="zh-CN"/>
          <w14:textFill>
            <w14:solidFill>
              <w14:schemeClr w14:val="tx1"/>
            </w14:solidFill>
          </w14:textFill>
        </w:rPr>
        <w:t>。</w:t>
      </w:r>
    </w:p>
    <w:p>
      <w:pPr>
        <w:spacing w:line="360" w:lineRule="auto"/>
        <w:ind w:firstLine="480" w:firstLineChars="200"/>
        <w:rPr>
          <w:rFonts w:ascii="宋体" w:hAnsi="宋体" w:cs="Tahoma"/>
          <w:color w:val="000000" w:themeColor="text1"/>
          <w:kern w:val="28"/>
          <w:sz w:val="24"/>
          <w14:textFill>
            <w14:solidFill>
              <w14:schemeClr w14:val="tx1"/>
            </w14:solidFill>
          </w14:textFill>
        </w:rPr>
      </w:pPr>
      <w:r>
        <w:rPr>
          <w:rFonts w:hint="eastAsia" w:ascii="宋体" w:hAnsi="宋体" w:cs="Tahoma"/>
          <w:color w:val="000000" w:themeColor="text1"/>
          <w:kern w:val="28"/>
          <w:sz w:val="24"/>
          <w14:textFill>
            <w14:solidFill>
              <w14:schemeClr w14:val="tx1"/>
            </w14:solidFill>
          </w14:textFill>
        </w:rPr>
        <w:t>（2）安全管理测评：包括</w:t>
      </w:r>
      <w:r>
        <w:rPr>
          <w:rFonts w:ascii="宋体" w:hAnsi="宋体"/>
          <w:color w:val="000000" w:themeColor="text1"/>
          <w:sz w:val="24"/>
          <w:szCs w:val="24"/>
          <w14:textFill>
            <w14:solidFill>
              <w14:schemeClr w14:val="tx1"/>
            </w14:solidFill>
          </w14:textFill>
        </w:rPr>
        <w:t>安全管理制度</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安全管理机构</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安全管理人员</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安全建设管理</w:t>
      </w:r>
      <w:r>
        <w:rPr>
          <w:rFonts w:hint="eastAsia" w:ascii="宋体" w:hAnsi="宋体"/>
          <w:color w:val="000000" w:themeColor="text1"/>
          <w:sz w:val="24"/>
          <w:szCs w:val="24"/>
          <w14:textFill>
            <w14:solidFill>
              <w14:schemeClr w14:val="tx1"/>
            </w14:solidFill>
          </w14:textFill>
        </w:rPr>
        <w:t>和</w:t>
      </w:r>
      <w:r>
        <w:rPr>
          <w:rFonts w:ascii="宋体" w:hAnsi="宋体"/>
          <w:color w:val="000000" w:themeColor="text1"/>
          <w:sz w:val="24"/>
          <w:szCs w:val="24"/>
          <w14:textFill>
            <w14:solidFill>
              <w14:schemeClr w14:val="tx1"/>
            </w14:solidFill>
          </w14:textFill>
        </w:rPr>
        <w:t>安全运维管理</w:t>
      </w:r>
      <w:r>
        <w:rPr>
          <w:rFonts w:hint="eastAsia" w:ascii="宋体" w:hAnsi="宋体" w:cs="Tahoma"/>
          <w:color w:val="000000" w:themeColor="text1"/>
          <w:kern w:val="28"/>
          <w:sz w:val="24"/>
          <w14:textFill>
            <w14:solidFill>
              <w14:schemeClr w14:val="tx1"/>
            </w14:solidFill>
          </w14:textFill>
        </w:rPr>
        <w:t>五个方面的安全测评。</w:t>
      </w:r>
    </w:p>
    <w:p>
      <w:pPr>
        <w:spacing w:line="360" w:lineRule="auto"/>
        <w:ind w:firstLine="480" w:firstLineChars="200"/>
        <w:rPr>
          <w:rFonts w:ascii="宋体" w:hAnsi="宋体" w:cs="Tahoma"/>
          <w:color w:val="000000" w:themeColor="text1"/>
          <w:kern w:val="28"/>
          <w:sz w:val="24"/>
          <w14:textFill>
            <w14:solidFill>
              <w14:schemeClr w14:val="tx1"/>
            </w14:solidFill>
          </w14:textFill>
        </w:rPr>
      </w:pPr>
      <w:r>
        <w:rPr>
          <w:rFonts w:hint="eastAsia" w:ascii="宋体" w:hAnsi="宋体" w:cs="Tahoma"/>
          <w:color w:val="000000" w:themeColor="text1"/>
          <w:kern w:val="28"/>
          <w:sz w:val="24"/>
          <w14:textFill>
            <w14:solidFill>
              <w14:schemeClr w14:val="tx1"/>
            </w14:solidFill>
          </w14:textFill>
        </w:rPr>
        <w:t>3</w:t>
      </w:r>
      <w:r>
        <w:rPr>
          <w:rFonts w:hint="eastAsia" w:ascii="宋体" w:hAnsi="宋体" w:cs="Tahoma"/>
          <w:color w:val="000000" w:themeColor="text1"/>
          <w:kern w:val="28"/>
          <w:sz w:val="24"/>
          <w:lang w:eastAsia="zh-CN"/>
          <w14:textFill>
            <w14:solidFill>
              <w14:schemeClr w14:val="tx1"/>
            </w14:solidFill>
          </w14:textFill>
        </w:rPr>
        <w:t>.</w:t>
      </w:r>
      <w:r>
        <w:rPr>
          <w:rFonts w:hint="eastAsia" w:ascii="宋体" w:hAnsi="宋体" w:cs="Tahoma"/>
          <w:color w:val="000000" w:themeColor="text1"/>
          <w:kern w:val="28"/>
          <w:sz w:val="24"/>
          <w14:textFill>
            <w14:solidFill>
              <w14:schemeClr w14:val="tx1"/>
            </w14:solidFill>
          </w14:textFill>
        </w:rPr>
        <w:t>完成测评工作后，出具符合等保要求的网络安全保护等级测评报告，提出整改意见。</w:t>
      </w:r>
    </w:p>
    <w:p>
      <w:pPr>
        <w:pStyle w:val="4"/>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5.</w:t>
      </w: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2 项目输出(包括但不限于以下内容)</w:t>
      </w:r>
    </w:p>
    <w:p>
      <w:pPr>
        <w:spacing w:line="360" w:lineRule="auto"/>
        <w:ind w:firstLine="480" w:firstLineChars="200"/>
        <w:rPr>
          <w:rFonts w:hint="eastAsia" w:ascii="宋体" w:hAnsi="宋体" w:eastAsia="宋体" w:cs="Tahoma"/>
          <w:color w:val="000000" w:themeColor="text1"/>
          <w:kern w:val="28"/>
          <w:sz w:val="24"/>
          <w:lang w:eastAsia="zh-CN"/>
          <w14:textFill>
            <w14:solidFill>
              <w14:schemeClr w14:val="tx1"/>
            </w14:solidFill>
          </w14:textFill>
        </w:rPr>
      </w:pPr>
      <w:r>
        <w:rPr>
          <w:rFonts w:hint="eastAsia" w:ascii="宋体" w:hAnsi="宋体" w:cs="Tahoma"/>
          <w:color w:val="000000" w:themeColor="text1"/>
          <w:kern w:val="28"/>
          <w:sz w:val="24"/>
          <w14:textFill>
            <w14:solidFill>
              <w14:schemeClr w14:val="tx1"/>
            </w14:solidFill>
          </w14:textFill>
        </w:rPr>
        <w:t>（1）网络安全等级测评报告及整改建议</w:t>
      </w:r>
      <w:r>
        <w:rPr>
          <w:rFonts w:hint="eastAsia" w:ascii="宋体" w:hAnsi="宋体" w:cs="Tahoma"/>
          <w:color w:val="000000" w:themeColor="text1"/>
          <w:kern w:val="28"/>
          <w:sz w:val="24"/>
          <w:lang w:eastAsia="zh-CN"/>
          <w14:textFill>
            <w14:solidFill>
              <w14:schemeClr w14:val="tx1"/>
            </w14:solidFill>
          </w14:textFill>
        </w:rPr>
        <w:t>。</w:t>
      </w:r>
    </w:p>
    <w:p>
      <w:pPr>
        <w:pStyle w:val="4"/>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5.</w:t>
      </w: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.3 测评对象描述</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本次测评有三个系统，详细信息如下：</w:t>
      </w: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77"/>
        <w:gridCol w:w="709"/>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4" w:type="dxa"/>
            <w:vAlign w:val="center"/>
          </w:tcPr>
          <w:p>
            <w:pPr>
              <w:snapToGrid w:val="0"/>
              <w:jc w:val="center"/>
              <w:rPr>
                <w:rFonts w:ascii="宋体" w:hAnsi="宋体"/>
                <w:b/>
              </w:rPr>
            </w:pPr>
            <w:r>
              <w:rPr>
                <w:rFonts w:hint="eastAsia" w:ascii="宋体" w:hAnsi="宋体"/>
                <w:b/>
              </w:rPr>
              <w:t>序号</w:t>
            </w:r>
          </w:p>
        </w:tc>
        <w:tc>
          <w:tcPr>
            <w:tcW w:w="2977" w:type="dxa"/>
            <w:vAlign w:val="center"/>
          </w:tcPr>
          <w:p>
            <w:pPr>
              <w:snapToGrid w:val="0"/>
              <w:jc w:val="center"/>
              <w:rPr>
                <w:rFonts w:ascii="宋体" w:hAnsi="宋体"/>
                <w:b/>
              </w:rPr>
            </w:pPr>
            <w:r>
              <w:rPr>
                <w:rFonts w:hint="eastAsia" w:ascii="宋体" w:hAnsi="宋体"/>
                <w:b/>
              </w:rPr>
              <w:t>系统名称</w:t>
            </w:r>
          </w:p>
        </w:tc>
        <w:tc>
          <w:tcPr>
            <w:tcW w:w="709" w:type="dxa"/>
            <w:vAlign w:val="center"/>
          </w:tcPr>
          <w:p>
            <w:pPr>
              <w:snapToGrid w:val="0"/>
              <w:jc w:val="center"/>
              <w:rPr>
                <w:rFonts w:ascii="宋体" w:hAnsi="宋体"/>
                <w:b/>
              </w:rPr>
            </w:pPr>
            <w:r>
              <w:rPr>
                <w:rFonts w:hint="eastAsia" w:ascii="宋体" w:hAnsi="宋体"/>
                <w:b/>
              </w:rPr>
              <w:t>安全等级</w:t>
            </w:r>
          </w:p>
        </w:tc>
        <w:tc>
          <w:tcPr>
            <w:tcW w:w="4110" w:type="dxa"/>
            <w:vAlign w:val="center"/>
          </w:tcPr>
          <w:p>
            <w:pPr>
              <w:snapToGrid w:val="0"/>
              <w:jc w:val="center"/>
              <w:rPr>
                <w:rFonts w:ascii="宋体" w:hAnsi="宋体"/>
                <w:b/>
              </w:rPr>
            </w:pPr>
            <w:r>
              <w:rPr>
                <w:rFonts w:hint="eastAsia" w:ascii="宋体" w:hAnsi="宋体"/>
                <w:b/>
              </w:rPr>
              <w:t>部署位置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snapToGrid w:val="0"/>
              <w:jc w:val="center"/>
              <w:rPr>
                <w:rFonts w:ascii="宋体" w:hAnsi="宋体"/>
              </w:rPr>
            </w:pPr>
            <w:r>
              <w:rPr>
                <w:rFonts w:hint="eastAsia" w:ascii="宋体" w:hAnsi="宋体"/>
              </w:rPr>
              <w:t>1</w:t>
            </w:r>
          </w:p>
        </w:tc>
        <w:tc>
          <w:tcPr>
            <w:tcW w:w="2977" w:type="dxa"/>
            <w:vAlign w:val="center"/>
          </w:tcPr>
          <w:p>
            <w:pPr>
              <w:snapToGrid w:val="0"/>
              <w:jc w:val="left"/>
              <w:rPr>
                <w:rFonts w:ascii="宋体" w:hAnsi="宋体"/>
              </w:rPr>
            </w:pPr>
            <w:r>
              <w:rPr>
                <w:rFonts w:hint="eastAsia" w:ascii="宋体" w:hAnsi="宋体"/>
              </w:rPr>
              <w:t>HIS系统</w:t>
            </w:r>
          </w:p>
        </w:tc>
        <w:tc>
          <w:tcPr>
            <w:tcW w:w="709" w:type="dxa"/>
            <w:vAlign w:val="center"/>
          </w:tcPr>
          <w:p>
            <w:pPr>
              <w:snapToGrid w:val="0"/>
              <w:jc w:val="center"/>
              <w:rPr>
                <w:rFonts w:ascii="宋体" w:hAnsi="宋体"/>
              </w:rPr>
            </w:pPr>
            <w:r>
              <w:rPr>
                <w:rFonts w:hint="eastAsia" w:ascii="宋体" w:hAnsi="宋体"/>
              </w:rPr>
              <w:t>三级</w:t>
            </w:r>
          </w:p>
        </w:tc>
        <w:tc>
          <w:tcPr>
            <w:tcW w:w="4110" w:type="dxa"/>
            <w:vAlign w:val="center"/>
          </w:tcPr>
          <w:p>
            <w:pPr>
              <w:snapToGrid w:val="0"/>
              <w:jc w:val="center"/>
              <w:rPr>
                <w:rFonts w:ascii="宋体" w:hAnsi="宋体"/>
              </w:rPr>
            </w:pPr>
            <w:r>
              <w:rPr>
                <w:rFonts w:hint="eastAsia" w:ascii="宋体" w:hAnsi="宋体"/>
              </w:rPr>
              <w:t>本地机房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snapToGrid w:val="0"/>
              <w:jc w:val="center"/>
              <w:rPr>
                <w:rFonts w:ascii="宋体" w:hAnsi="宋体"/>
              </w:rPr>
            </w:pPr>
            <w:bookmarkStart w:id="1" w:name="_Toc361917616"/>
            <w:r>
              <w:rPr>
                <w:rFonts w:hint="eastAsia" w:ascii="宋体" w:hAnsi="宋体"/>
              </w:rPr>
              <w:t>2</w:t>
            </w:r>
          </w:p>
        </w:tc>
        <w:tc>
          <w:tcPr>
            <w:tcW w:w="2977" w:type="dxa"/>
            <w:vAlign w:val="center"/>
          </w:tcPr>
          <w:p>
            <w:pPr>
              <w:snapToGrid w:val="0"/>
              <w:jc w:val="left"/>
              <w:rPr>
                <w:rFonts w:ascii="宋体" w:hAnsi="宋体"/>
              </w:rPr>
            </w:pPr>
            <w:r>
              <w:rPr>
                <w:rFonts w:hint="eastAsia" w:ascii="宋体" w:hAnsi="宋体"/>
              </w:rPr>
              <w:t>互联网医院系统（掌上医院）</w:t>
            </w:r>
          </w:p>
        </w:tc>
        <w:tc>
          <w:tcPr>
            <w:tcW w:w="709" w:type="dxa"/>
            <w:vAlign w:val="center"/>
          </w:tcPr>
          <w:p>
            <w:pPr>
              <w:snapToGrid w:val="0"/>
              <w:jc w:val="center"/>
              <w:rPr>
                <w:rFonts w:ascii="宋体" w:hAnsi="宋体"/>
              </w:rPr>
            </w:pPr>
            <w:r>
              <w:rPr>
                <w:rFonts w:hint="eastAsia" w:ascii="宋体" w:hAnsi="宋体"/>
              </w:rPr>
              <w:t>三级</w:t>
            </w:r>
          </w:p>
        </w:tc>
        <w:tc>
          <w:tcPr>
            <w:tcW w:w="4110" w:type="dxa"/>
            <w:vAlign w:val="center"/>
          </w:tcPr>
          <w:p>
            <w:pPr>
              <w:snapToGrid w:val="0"/>
              <w:jc w:val="center"/>
              <w:rPr>
                <w:rFonts w:ascii="宋体" w:hAnsi="宋体"/>
              </w:rPr>
            </w:pPr>
            <w:r>
              <w:rPr>
                <w:rFonts w:hint="eastAsia" w:ascii="宋体" w:hAnsi="宋体"/>
              </w:rPr>
              <w:t>本地机房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snapToGrid w:val="0"/>
              <w:jc w:val="center"/>
              <w:rPr>
                <w:rFonts w:ascii="宋体" w:hAnsi="宋体"/>
              </w:rPr>
            </w:pPr>
            <w:r>
              <w:rPr>
                <w:rFonts w:hint="eastAsia" w:ascii="宋体" w:hAnsi="宋体"/>
              </w:rPr>
              <w:t>3</w:t>
            </w:r>
          </w:p>
        </w:tc>
        <w:tc>
          <w:tcPr>
            <w:tcW w:w="2977" w:type="dxa"/>
            <w:vAlign w:val="center"/>
          </w:tcPr>
          <w:p>
            <w:pPr>
              <w:snapToGrid w:val="0"/>
              <w:jc w:val="left"/>
              <w:rPr>
                <w:rFonts w:ascii="宋体" w:hAnsi="宋体"/>
              </w:rPr>
            </w:pPr>
            <w:r>
              <w:rPr>
                <w:rFonts w:hint="eastAsia" w:ascii="宋体" w:hAnsi="宋体"/>
              </w:rPr>
              <w:t>EMR系统</w:t>
            </w:r>
          </w:p>
        </w:tc>
        <w:tc>
          <w:tcPr>
            <w:tcW w:w="709" w:type="dxa"/>
            <w:vAlign w:val="center"/>
          </w:tcPr>
          <w:p>
            <w:pPr>
              <w:snapToGrid w:val="0"/>
              <w:jc w:val="center"/>
              <w:rPr>
                <w:rFonts w:ascii="宋体" w:hAnsi="宋体"/>
              </w:rPr>
            </w:pPr>
            <w:r>
              <w:rPr>
                <w:rFonts w:hint="eastAsia" w:ascii="宋体" w:hAnsi="宋体"/>
              </w:rPr>
              <w:t>三级</w:t>
            </w:r>
          </w:p>
        </w:tc>
        <w:tc>
          <w:tcPr>
            <w:tcW w:w="4110" w:type="dxa"/>
            <w:vAlign w:val="center"/>
          </w:tcPr>
          <w:p>
            <w:pPr>
              <w:snapToGrid w:val="0"/>
              <w:jc w:val="center"/>
              <w:rPr>
                <w:rFonts w:ascii="宋体" w:hAnsi="宋体"/>
              </w:rPr>
            </w:pPr>
            <w:r>
              <w:rPr>
                <w:rFonts w:hint="eastAsia" w:ascii="宋体" w:hAnsi="宋体"/>
              </w:rPr>
              <w:t>本地机房</w:t>
            </w:r>
          </w:p>
        </w:tc>
      </w:tr>
    </w:tbl>
    <w:p>
      <w:pPr>
        <w:pStyle w:val="4"/>
        <w:spacing w:line="360" w:lineRule="auto"/>
        <w:rPr>
          <w:rFonts w:hint="eastAsia" w:ascii="宋体" w:hAnsi="宋体" w:eastAsia="宋体"/>
          <w:color w:val="000000" w:themeColor="text1"/>
          <w:sz w:val="24"/>
          <w:szCs w:val="24"/>
          <w14:textFill>
            <w14:solidFill>
              <w14:schemeClr w14:val="tx1"/>
            </w14:solidFill>
          </w14:textFill>
        </w:rPr>
      </w:pPr>
    </w:p>
    <w:p>
      <w:pPr>
        <w:pStyle w:val="4"/>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5.</w:t>
      </w: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4 测评服务</w:t>
      </w:r>
      <w:bookmarkEnd w:id="1"/>
      <w:r>
        <w:rPr>
          <w:rFonts w:hint="eastAsia" w:ascii="宋体" w:hAnsi="宋体" w:eastAsia="宋体"/>
          <w:color w:val="000000" w:themeColor="text1"/>
          <w:sz w:val="24"/>
          <w:szCs w:val="24"/>
          <w14:textFill>
            <w14:solidFill>
              <w14:schemeClr w14:val="tx1"/>
            </w14:solidFill>
          </w14:textFill>
        </w:rPr>
        <w:t>步骤</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网络等级保护测评过程需按照《信息安全技术 网络安全等级保护测评过程指南》</w:t>
      </w:r>
      <w:r>
        <w:rPr>
          <w:rFonts w:hint="eastAsia" w:ascii="宋体" w:hAnsi="宋体"/>
          <w:color w:val="000000" w:themeColor="text1"/>
          <w:sz w:val="24"/>
          <w14:textFill>
            <w14:solidFill>
              <w14:schemeClr w14:val="tx1"/>
            </w14:solidFill>
          </w14:textFill>
        </w:rPr>
        <w:t>（GB</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T2844</w:t>
      </w: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-201</w:t>
      </w: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开展工作，等级测评过程分为四个基本测评活动：测评准备活动、方案编制活动、现场测评活动、分析及报告编制活动。测评双方之间的沟通与洽谈应贯穿整个等级测评过程。</w:t>
      </w:r>
    </w:p>
    <w:p>
      <w:pPr>
        <w:pStyle w:val="5"/>
      </w:pPr>
      <w:bookmarkStart w:id="2" w:name="_Toc316920801"/>
      <w:r>
        <w:rPr>
          <w:rFonts w:hint="eastAsia"/>
        </w:rPr>
        <w:t>5.</w:t>
      </w:r>
      <w:r>
        <w:t>1.</w:t>
      </w:r>
      <w:r>
        <w:rPr>
          <w:rFonts w:hint="eastAsia"/>
        </w:rPr>
        <w:t xml:space="preserve">4.1 </w:t>
      </w:r>
      <w:r>
        <w:t>测评准备</w:t>
      </w:r>
      <w:bookmarkEnd w:id="2"/>
      <w:r>
        <w:t>活动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测评准备工作包括编制项目启动、信息收集和分析、工具和表单准备。</w:t>
      </w:r>
    </w:p>
    <w:p>
      <w:pPr>
        <w:spacing w:before="100" w:beforeAutospacing="1" w:after="100" w:afterAutospacing="1"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详细要求见下表：</w:t>
      </w:r>
    </w:p>
    <w:tbl>
      <w:tblPr>
        <w:tblStyle w:val="6"/>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8"/>
        <w:gridCol w:w="3668"/>
        <w:gridCol w:w="3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808" w:type="dxa"/>
            <w:shd w:val="clear" w:color="auto" w:fill="D9D9D9"/>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项目内容</w:t>
            </w:r>
          </w:p>
        </w:tc>
        <w:tc>
          <w:tcPr>
            <w:tcW w:w="3668" w:type="dxa"/>
            <w:shd w:val="clear" w:color="auto" w:fill="D9D9D9"/>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工作内容</w:t>
            </w:r>
          </w:p>
        </w:tc>
        <w:tc>
          <w:tcPr>
            <w:tcW w:w="3046" w:type="dxa"/>
            <w:shd w:val="clear" w:color="auto" w:fill="D9D9D9"/>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成果输出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8"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项目启动</w:t>
            </w:r>
          </w:p>
        </w:tc>
        <w:tc>
          <w:tcPr>
            <w:tcW w:w="3668"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1.组建测评项目组</w:t>
            </w:r>
          </w:p>
        </w:tc>
        <w:tc>
          <w:tcPr>
            <w:tcW w:w="3046"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向</w:t>
            </w:r>
            <w:r>
              <w:rPr>
                <w:rFonts w:hint="eastAsia" w:ascii="宋体" w:hAnsi="宋体"/>
                <w:color w:val="000000" w:themeColor="text1"/>
                <w:lang w:val="en-US" w:eastAsia="zh-CN"/>
                <w14:textFill>
                  <w14:solidFill>
                    <w14:schemeClr w14:val="tx1"/>
                  </w14:solidFill>
                </w14:textFill>
              </w:rPr>
              <w:t>我院</w:t>
            </w:r>
            <w:r>
              <w:rPr>
                <w:rFonts w:hint="eastAsia" w:ascii="宋体" w:hAnsi="宋体"/>
                <w:color w:val="000000" w:themeColor="text1"/>
                <w14:textFill>
                  <w14:solidFill>
                    <w14:schemeClr w14:val="tx1"/>
                  </w14:solidFill>
                </w14:textFill>
              </w:rPr>
              <w:t>提交 《项目计划书》 《提供资料清单》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8" w:type="dxa"/>
            <w:vMerge w:val="continue"/>
            <w:vAlign w:val="center"/>
          </w:tcPr>
          <w:p>
            <w:pPr>
              <w:rPr>
                <w:rFonts w:ascii="宋体" w:hAnsi="宋体"/>
                <w:color w:val="000000" w:themeColor="text1"/>
                <w14:textFill>
                  <w14:solidFill>
                    <w14:schemeClr w14:val="tx1"/>
                  </w14:solidFill>
                </w14:textFill>
              </w:rPr>
            </w:pPr>
          </w:p>
        </w:tc>
        <w:tc>
          <w:tcPr>
            <w:tcW w:w="3668"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2.编制《项目计划书》</w:t>
            </w:r>
          </w:p>
        </w:tc>
        <w:tc>
          <w:tcPr>
            <w:tcW w:w="3046"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8" w:type="dxa"/>
            <w:vMerge w:val="continue"/>
            <w:vAlign w:val="center"/>
          </w:tcPr>
          <w:p>
            <w:pPr>
              <w:rPr>
                <w:rFonts w:ascii="宋体" w:hAnsi="宋体"/>
                <w:color w:val="000000" w:themeColor="text1"/>
                <w14:textFill>
                  <w14:solidFill>
                    <w14:schemeClr w14:val="tx1"/>
                  </w14:solidFill>
                </w14:textFill>
              </w:rPr>
            </w:pPr>
          </w:p>
        </w:tc>
        <w:tc>
          <w:tcPr>
            <w:tcW w:w="3668"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3.确定测评委托单位应提供的资料</w:t>
            </w:r>
          </w:p>
        </w:tc>
        <w:tc>
          <w:tcPr>
            <w:tcW w:w="3046"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1808"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信息收集分析</w:t>
            </w:r>
          </w:p>
        </w:tc>
        <w:tc>
          <w:tcPr>
            <w:tcW w:w="3668"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定级报告及整改方案分析</w:t>
            </w:r>
          </w:p>
        </w:tc>
        <w:tc>
          <w:tcPr>
            <w:tcW w:w="3046"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《系统基本情况分析报告》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808" w:type="dxa"/>
            <w:vMerge w:val="continue"/>
            <w:vAlign w:val="center"/>
          </w:tcPr>
          <w:p>
            <w:pPr>
              <w:rPr>
                <w:rFonts w:ascii="宋体" w:hAnsi="宋体"/>
                <w:color w:val="000000" w:themeColor="text1"/>
                <w14:textFill>
                  <w14:solidFill>
                    <w14:schemeClr w14:val="tx1"/>
                  </w14:solidFill>
                </w14:textFill>
              </w:rPr>
            </w:pPr>
          </w:p>
        </w:tc>
        <w:tc>
          <w:tcPr>
            <w:tcW w:w="3668"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1.整理调查表单</w:t>
            </w:r>
          </w:p>
        </w:tc>
        <w:tc>
          <w:tcPr>
            <w:tcW w:w="3046"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8" w:type="dxa"/>
            <w:vMerge w:val="continue"/>
            <w:vAlign w:val="center"/>
          </w:tcPr>
          <w:p>
            <w:pPr>
              <w:rPr>
                <w:rFonts w:ascii="宋体" w:hAnsi="宋体"/>
                <w:color w:val="000000" w:themeColor="text1"/>
                <w14:textFill>
                  <w14:solidFill>
                    <w14:schemeClr w14:val="tx1"/>
                  </w14:solidFill>
                </w14:textFill>
              </w:rPr>
            </w:pPr>
          </w:p>
        </w:tc>
        <w:tc>
          <w:tcPr>
            <w:tcW w:w="3668"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2.发放调查表单给测评委托单位</w:t>
            </w:r>
          </w:p>
        </w:tc>
        <w:tc>
          <w:tcPr>
            <w:tcW w:w="3046"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8" w:type="dxa"/>
            <w:vMerge w:val="continue"/>
            <w:vAlign w:val="center"/>
          </w:tcPr>
          <w:p>
            <w:pPr>
              <w:rPr>
                <w:rFonts w:ascii="宋体" w:hAnsi="宋体"/>
                <w:color w:val="000000" w:themeColor="text1"/>
                <w14:textFill>
                  <w14:solidFill>
                    <w14:schemeClr w14:val="tx1"/>
                  </w14:solidFill>
                </w14:textFill>
              </w:rPr>
            </w:pPr>
          </w:p>
        </w:tc>
        <w:tc>
          <w:tcPr>
            <w:tcW w:w="3668"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3.协助测评委托单位填写调查表</w:t>
            </w:r>
          </w:p>
        </w:tc>
        <w:tc>
          <w:tcPr>
            <w:tcW w:w="3046"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jc w:val="center"/>
        </w:trPr>
        <w:tc>
          <w:tcPr>
            <w:tcW w:w="1808" w:type="dxa"/>
            <w:vMerge w:val="continue"/>
            <w:vAlign w:val="center"/>
          </w:tcPr>
          <w:p>
            <w:pPr>
              <w:rPr>
                <w:rFonts w:ascii="宋体" w:hAnsi="宋体"/>
                <w:color w:val="000000" w:themeColor="text1"/>
                <w14:textFill>
                  <w14:solidFill>
                    <w14:schemeClr w14:val="tx1"/>
                  </w14:solidFill>
                </w14:textFill>
              </w:rPr>
            </w:pPr>
          </w:p>
        </w:tc>
        <w:tc>
          <w:tcPr>
            <w:tcW w:w="3668"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4.收回调查结果</w:t>
            </w:r>
          </w:p>
        </w:tc>
        <w:tc>
          <w:tcPr>
            <w:tcW w:w="3046"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jc w:val="center"/>
        </w:trPr>
        <w:tc>
          <w:tcPr>
            <w:tcW w:w="1808" w:type="dxa"/>
            <w:vMerge w:val="continue"/>
            <w:vAlign w:val="center"/>
          </w:tcPr>
          <w:p>
            <w:pPr>
              <w:rPr>
                <w:rFonts w:ascii="宋体" w:hAnsi="宋体"/>
                <w:color w:val="000000" w:themeColor="text1"/>
                <w14:textFill>
                  <w14:solidFill>
                    <w14:schemeClr w14:val="tx1"/>
                  </w14:solidFill>
                </w14:textFill>
              </w:rPr>
            </w:pPr>
          </w:p>
        </w:tc>
        <w:tc>
          <w:tcPr>
            <w:tcW w:w="3668"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5.分析调查</w:t>
            </w:r>
          </w:p>
        </w:tc>
        <w:tc>
          <w:tcPr>
            <w:tcW w:w="3046"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8"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工具和表单准备</w:t>
            </w:r>
          </w:p>
        </w:tc>
        <w:tc>
          <w:tcPr>
            <w:tcW w:w="3668"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1.调试测评工具</w:t>
            </w:r>
          </w:p>
        </w:tc>
        <w:tc>
          <w:tcPr>
            <w:tcW w:w="3046"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确定测评工具（测评工具清单） 《现场测评授权书》 《测评结果记录表》 《文档交接单》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8" w:type="dxa"/>
            <w:vMerge w:val="continue"/>
            <w:vAlign w:val="center"/>
          </w:tcPr>
          <w:p>
            <w:pPr>
              <w:rPr>
                <w:rFonts w:ascii="宋体" w:hAnsi="宋体"/>
                <w:color w:val="000000" w:themeColor="text1"/>
                <w14:textFill>
                  <w14:solidFill>
                    <w14:schemeClr w14:val="tx1"/>
                  </w14:solidFill>
                </w14:textFill>
              </w:rPr>
            </w:pPr>
          </w:p>
        </w:tc>
        <w:tc>
          <w:tcPr>
            <w:tcW w:w="3668"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2.模拟被测系统搭建测评环境</w:t>
            </w:r>
          </w:p>
        </w:tc>
        <w:tc>
          <w:tcPr>
            <w:tcW w:w="3046" w:type="dxa"/>
            <w:vMerge w:val="continue"/>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8" w:type="dxa"/>
            <w:vMerge w:val="continue"/>
            <w:vAlign w:val="center"/>
          </w:tcPr>
          <w:p>
            <w:pPr>
              <w:rPr>
                <w:rFonts w:ascii="宋体" w:hAnsi="宋体"/>
                <w:color w:val="000000" w:themeColor="text1"/>
                <w14:textFill>
                  <w14:solidFill>
                    <w14:schemeClr w14:val="tx1"/>
                  </w14:solidFill>
                </w14:textFill>
              </w:rPr>
            </w:pPr>
          </w:p>
        </w:tc>
        <w:tc>
          <w:tcPr>
            <w:tcW w:w="3668"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3.模拟测评</w:t>
            </w:r>
          </w:p>
        </w:tc>
        <w:tc>
          <w:tcPr>
            <w:tcW w:w="3046" w:type="dxa"/>
            <w:vMerge w:val="continue"/>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8" w:type="dxa"/>
            <w:vMerge w:val="continue"/>
            <w:vAlign w:val="center"/>
          </w:tcPr>
          <w:p>
            <w:pPr>
              <w:rPr>
                <w:rFonts w:ascii="宋体" w:hAnsi="宋体"/>
                <w:color w:val="000000" w:themeColor="text1"/>
                <w14:textFill>
                  <w14:solidFill>
                    <w14:schemeClr w14:val="tx1"/>
                  </w14:solidFill>
                </w14:textFill>
              </w:rPr>
            </w:pPr>
          </w:p>
        </w:tc>
        <w:tc>
          <w:tcPr>
            <w:tcW w:w="3668"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4.准备打印表单</w:t>
            </w:r>
          </w:p>
        </w:tc>
        <w:tc>
          <w:tcPr>
            <w:tcW w:w="3046" w:type="dxa"/>
            <w:vMerge w:val="continue"/>
          </w:tcPr>
          <w:p>
            <w:pPr>
              <w:rPr>
                <w:rFonts w:ascii="宋体" w:hAnsi="宋体"/>
                <w:color w:val="000000" w:themeColor="text1"/>
                <w14:textFill>
                  <w14:solidFill>
                    <w14:schemeClr w14:val="tx1"/>
                  </w14:solidFill>
                </w14:textFill>
              </w:rPr>
            </w:pPr>
          </w:p>
        </w:tc>
      </w:tr>
    </w:tbl>
    <w:p>
      <w:pPr>
        <w:pStyle w:val="5"/>
      </w:pPr>
      <w:bookmarkStart w:id="3" w:name="_Toc316920802"/>
      <w:r>
        <w:rPr>
          <w:rFonts w:hint="eastAsia"/>
        </w:rPr>
        <w:t>5.</w:t>
      </w:r>
      <w:r>
        <w:t>1.</w:t>
      </w:r>
      <w:r>
        <w:rPr>
          <w:rFonts w:hint="eastAsia"/>
        </w:rPr>
        <w:t xml:space="preserve">4.2 </w:t>
      </w:r>
      <w:r>
        <w:t>方案编制</w:t>
      </w:r>
      <w:bookmarkEnd w:id="3"/>
      <w:r>
        <w:t>活动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方案编制活动包括测评对象确定、测评指标确定、测试工具接入点确定、测评内容确定、测评指导书开发及测评方案编制等六项主要任务。</w:t>
      </w:r>
    </w:p>
    <w:p>
      <w:pPr>
        <w:spacing w:before="100" w:beforeAutospacing="1" w:after="100" w:afterAutospacing="1"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详细要求见下表：</w:t>
      </w:r>
    </w:p>
    <w:tbl>
      <w:tblPr>
        <w:tblStyle w:val="6"/>
        <w:tblW w:w="8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496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384" w:type="dxa"/>
            <w:shd w:val="clear" w:color="auto" w:fill="D9D9D9"/>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工作内容</w:t>
            </w:r>
          </w:p>
        </w:tc>
        <w:tc>
          <w:tcPr>
            <w:tcW w:w="4961" w:type="dxa"/>
            <w:shd w:val="clear" w:color="auto" w:fill="D9D9D9"/>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工作详细任务</w:t>
            </w:r>
          </w:p>
        </w:tc>
        <w:tc>
          <w:tcPr>
            <w:tcW w:w="1843" w:type="dxa"/>
            <w:shd w:val="clear" w:color="auto" w:fill="D9D9D9"/>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输出成果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一、测评对象确认</w:t>
            </w:r>
          </w:p>
        </w:tc>
        <w:tc>
          <w:tcPr>
            <w:tcW w:w="496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识别被测系统等级</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识别被测系统的整体结构</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识别被测系统的边界</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识别被测系统的网络区域</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识别被测系统的重要节点和业务应用</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确定测评对象</w:t>
            </w:r>
          </w:p>
        </w:tc>
        <w:tc>
          <w:tcPr>
            <w:tcW w:w="1843"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《测评方案》的测评对象部分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二、测评指标确定</w:t>
            </w:r>
          </w:p>
        </w:tc>
        <w:tc>
          <w:tcPr>
            <w:tcW w:w="496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识别被测系统业务信息和系统服务安全保护等级</w:t>
            </w:r>
          </w:p>
        </w:tc>
        <w:tc>
          <w:tcPr>
            <w:tcW w:w="1843"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《测评方案》的测评指标部分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vAlign w:val="center"/>
          </w:tcPr>
          <w:p>
            <w:pPr>
              <w:rPr>
                <w:rFonts w:ascii="宋体" w:hAnsi="宋体"/>
                <w:color w:val="000000" w:themeColor="text1"/>
                <w14:textFill>
                  <w14:solidFill>
                    <w14:schemeClr w14:val="tx1"/>
                  </w14:solidFill>
                </w14:textFill>
              </w:rPr>
            </w:pPr>
          </w:p>
        </w:tc>
        <w:tc>
          <w:tcPr>
            <w:tcW w:w="496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选择对应等级的安全要求作为测评指标</w:t>
            </w:r>
          </w:p>
        </w:tc>
        <w:tc>
          <w:tcPr>
            <w:tcW w:w="1843"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vAlign w:val="center"/>
          </w:tcPr>
          <w:p>
            <w:pPr>
              <w:rPr>
                <w:rFonts w:ascii="宋体" w:hAnsi="宋体"/>
                <w:color w:val="000000" w:themeColor="text1"/>
                <w14:textFill>
                  <w14:solidFill>
                    <w14:schemeClr w14:val="tx1"/>
                  </w14:solidFill>
                </w14:textFill>
              </w:rPr>
            </w:pPr>
          </w:p>
        </w:tc>
        <w:tc>
          <w:tcPr>
            <w:tcW w:w="496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就高原则调整多个定级对象共用的某些物理安全或管理安全测评指标</w:t>
            </w:r>
          </w:p>
        </w:tc>
        <w:tc>
          <w:tcPr>
            <w:tcW w:w="1843"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三、工具测试点确定</w:t>
            </w:r>
          </w:p>
        </w:tc>
        <w:tc>
          <w:tcPr>
            <w:tcW w:w="496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确定工具测试的测评对象</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选择测试路径</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确定测试工具的接入点</w:t>
            </w:r>
          </w:p>
        </w:tc>
        <w:tc>
          <w:tcPr>
            <w:tcW w:w="1843"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《测评方案》的测试工具接入点部分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四、测试内容确定</w:t>
            </w:r>
          </w:p>
        </w:tc>
        <w:tc>
          <w:tcPr>
            <w:tcW w:w="496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识别每个测评对象的测评指标</w:t>
            </w:r>
          </w:p>
        </w:tc>
        <w:tc>
          <w:tcPr>
            <w:tcW w:w="1843"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《测评方案》的单项测评实施和系统测评实施部分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vAlign w:val="center"/>
          </w:tcPr>
          <w:p>
            <w:pPr>
              <w:rPr>
                <w:rFonts w:ascii="宋体" w:hAnsi="宋体"/>
                <w:color w:val="000000" w:themeColor="text1"/>
                <w14:textFill>
                  <w14:solidFill>
                    <w14:schemeClr w14:val="tx1"/>
                  </w14:solidFill>
                </w14:textFill>
              </w:rPr>
            </w:pPr>
          </w:p>
        </w:tc>
        <w:tc>
          <w:tcPr>
            <w:tcW w:w="496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识别每个测评对象对应的每个测试指标的测试方法</w:t>
            </w:r>
          </w:p>
        </w:tc>
        <w:tc>
          <w:tcPr>
            <w:tcW w:w="1843"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五、测评指导书开发</w:t>
            </w:r>
          </w:p>
        </w:tc>
        <w:tc>
          <w:tcPr>
            <w:tcW w:w="496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从已有的测评指导书中选择与测评对象对应的手册</w:t>
            </w:r>
          </w:p>
        </w:tc>
        <w:tc>
          <w:tcPr>
            <w:tcW w:w="1843"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《测评方案》的测评实施手册部分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vAlign w:val="center"/>
          </w:tcPr>
          <w:p>
            <w:pPr>
              <w:rPr>
                <w:rFonts w:ascii="宋体" w:hAnsi="宋体"/>
                <w:color w:val="000000" w:themeColor="text1"/>
                <w14:textFill>
                  <w14:solidFill>
                    <w14:schemeClr w14:val="tx1"/>
                  </w14:solidFill>
                </w14:textFill>
              </w:rPr>
            </w:pPr>
          </w:p>
        </w:tc>
        <w:tc>
          <w:tcPr>
            <w:tcW w:w="496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针对没有现成测评指导书的测评对象，开发新的测评指导书</w:t>
            </w:r>
          </w:p>
        </w:tc>
        <w:tc>
          <w:tcPr>
            <w:tcW w:w="1843"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六、测评方案编制</w:t>
            </w:r>
          </w:p>
        </w:tc>
        <w:tc>
          <w:tcPr>
            <w:tcW w:w="496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描述测评项目基本情况和工作依据</w:t>
            </w:r>
          </w:p>
        </w:tc>
        <w:tc>
          <w:tcPr>
            <w:tcW w:w="1843"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向</w:t>
            </w:r>
            <w:r>
              <w:rPr>
                <w:rFonts w:hint="eastAsia" w:ascii="宋体" w:hAnsi="宋体"/>
                <w:color w:val="000000" w:themeColor="text1"/>
                <w:lang w:val="en-US" w:eastAsia="zh-CN"/>
                <w14:textFill>
                  <w14:solidFill>
                    <w14:schemeClr w14:val="tx1"/>
                  </w14:solidFill>
                </w14:textFill>
              </w:rPr>
              <w:t>我院</w:t>
            </w:r>
            <w:r>
              <w:rPr>
                <w:rFonts w:hint="eastAsia" w:ascii="宋体" w:hAnsi="宋体"/>
                <w:color w:val="000000" w:themeColor="text1"/>
                <w14:textFill>
                  <w14:solidFill>
                    <w14:schemeClr w14:val="tx1"/>
                  </w14:solidFill>
                </w14:textFill>
              </w:rPr>
              <w:t>提交 《测评方案》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vAlign w:val="center"/>
          </w:tcPr>
          <w:p>
            <w:pPr>
              <w:rPr>
                <w:rFonts w:ascii="宋体" w:hAnsi="宋体"/>
                <w:color w:val="000000" w:themeColor="text1"/>
                <w14:textFill>
                  <w14:solidFill>
                    <w14:schemeClr w14:val="tx1"/>
                  </w14:solidFill>
                </w14:textFill>
              </w:rPr>
            </w:pPr>
          </w:p>
        </w:tc>
        <w:tc>
          <w:tcPr>
            <w:tcW w:w="496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描述被测系统的整体结构、边界和网络区域</w:t>
            </w:r>
          </w:p>
        </w:tc>
        <w:tc>
          <w:tcPr>
            <w:tcW w:w="1843" w:type="dxa"/>
            <w:vMerge w:val="continue"/>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vAlign w:val="center"/>
          </w:tcPr>
          <w:p>
            <w:pPr>
              <w:rPr>
                <w:rFonts w:ascii="宋体" w:hAnsi="宋体"/>
                <w:color w:val="000000" w:themeColor="text1"/>
                <w14:textFill>
                  <w14:solidFill>
                    <w14:schemeClr w14:val="tx1"/>
                  </w14:solidFill>
                </w14:textFill>
              </w:rPr>
            </w:pPr>
          </w:p>
        </w:tc>
        <w:tc>
          <w:tcPr>
            <w:tcW w:w="496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描述被测系统的重要节点和业务应用</w:t>
            </w:r>
          </w:p>
        </w:tc>
        <w:tc>
          <w:tcPr>
            <w:tcW w:w="1843" w:type="dxa"/>
            <w:vMerge w:val="continue"/>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vAlign w:val="center"/>
          </w:tcPr>
          <w:p>
            <w:pPr>
              <w:rPr>
                <w:rFonts w:ascii="宋体" w:hAnsi="宋体"/>
                <w:color w:val="000000" w:themeColor="text1"/>
                <w14:textFill>
                  <w14:solidFill>
                    <w14:schemeClr w14:val="tx1"/>
                  </w14:solidFill>
                </w14:textFill>
              </w:rPr>
            </w:pPr>
          </w:p>
        </w:tc>
        <w:tc>
          <w:tcPr>
            <w:tcW w:w="496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描述测评指标</w:t>
            </w:r>
          </w:p>
        </w:tc>
        <w:tc>
          <w:tcPr>
            <w:tcW w:w="1843" w:type="dxa"/>
            <w:vMerge w:val="continue"/>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vAlign w:val="center"/>
          </w:tcPr>
          <w:p>
            <w:pPr>
              <w:rPr>
                <w:rFonts w:ascii="宋体" w:hAnsi="宋体"/>
                <w:color w:val="000000" w:themeColor="text1"/>
                <w14:textFill>
                  <w14:solidFill>
                    <w14:schemeClr w14:val="tx1"/>
                  </w14:solidFill>
                </w14:textFill>
              </w:rPr>
            </w:pPr>
          </w:p>
        </w:tc>
        <w:tc>
          <w:tcPr>
            <w:tcW w:w="496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描述测评对象</w:t>
            </w:r>
          </w:p>
        </w:tc>
        <w:tc>
          <w:tcPr>
            <w:tcW w:w="1843" w:type="dxa"/>
            <w:vMerge w:val="continue"/>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vAlign w:val="center"/>
          </w:tcPr>
          <w:p>
            <w:pPr>
              <w:rPr>
                <w:rFonts w:ascii="宋体" w:hAnsi="宋体"/>
                <w:color w:val="000000" w:themeColor="text1"/>
                <w14:textFill>
                  <w14:solidFill>
                    <w14:schemeClr w14:val="tx1"/>
                  </w14:solidFill>
                </w14:textFill>
              </w:rPr>
            </w:pPr>
          </w:p>
        </w:tc>
        <w:tc>
          <w:tcPr>
            <w:tcW w:w="496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描述测评内容和方法</w:t>
            </w:r>
          </w:p>
        </w:tc>
        <w:tc>
          <w:tcPr>
            <w:tcW w:w="1843" w:type="dxa"/>
            <w:vMerge w:val="continue"/>
          </w:tcPr>
          <w:p>
            <w:pPr>
              <w:rPr>
                <w:rFonts w:ascii="宋体" w:hAnsi="宋体"/>
                <w:color w:val="000000" w:themeColor="text1"/>
                <w14:textFill>
                  <w14:solidFill>
                    <w14:schemeClr w14:val="tx1"/>
                  </w14:solidFill>
                </w14:textFill>
              </w:rPr>
            </w:pPr>
          </w:p>
        </w:tc>
      </w:tr>
    </w:tbl>
    <w:p>
      <w:pPr>
        <w:pStyle w:val="5"/>
      </w:pPr>
      <w:bookmarkStart w:id="4" w:name="_Toc316920803"/>
      <w:r>
        <w:rPr>
          <w:rFonts w:hint="eastAsia"/>
        </w:rPr>
        <w:t>5.</w:t>
      </w:r>
      <w:r>
        <w:t>1.</w:t>
      </w:r>
      <w:r>
        <w:rPr>
          <w:rFonts w:hint="eastAsia"/>
        </w:rPr>
        <w:t>4.3 现场测评</w:t>
      </w:r>
      <w:bookmarkEnd w:id="4"/>
      <w:r>
        <w:rPr>
          <w:rFonts w:hint="eastAsia"/>
        </w:rPr>
        <w:t>活动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现场测评活动通过与测评委托单位进行沟通和协调，为现场测评的顺利开展打下良好基础，然后依据测评方案实施现场测评工作，将测评方案和测评工具等具体落实到现场测评活动中。现场测评工作应取得分析与报告编制活动所需的、足够的证据和资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现场测评活动包括现场测评准备、现场测评和结果记录、结果确认和资料归还三项主要任务。</w:t>
      </w:r>
    </w:p>
    <w:p>
      <w:pPr>
        <w:spacing w:before="100" w:beforeAutospacing="1" w:after="100" w:afterAutospacing="1"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详细要求见下表：</w:t>
      </w:r>
    </w:p>
    <w:tbl>
      <w:tblPr>
        <w:tblStyle w:val="6"/>
        <w:tblW w:w="8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3119"/>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shd w:val="clear" w:color="auto" w:fill="D9D9D9"/>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工作内容</w:t>
            </w:r>
          </w:p>
        </w:tc>
        <w:tc>
          <w:tcPr>
            <w:tcW w:w="3119" w:type="dxa"/>
            <w:shd w:val="clear" w:color="auto" w:fill="D9D9D9"/>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工作详细任务</w:t>
            </w:r>
          </w:p>
        </w:tc>
        <w:tc>
          <w:tcPr>
            <w:tcW w:w="3260" w:type="dxa"/>
            <w:shd w:val="clear" w:color="auto" w:fill="D9D9D9"/>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1.现场测评准备</w:t>
            </w:r>
          </w:p>
        </w:tc>
        <w:tc>
          <w:tcPr>
            <w:tcW w:w="3119"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现场测评授权书签署</w:t>
            </w:r>
          </w:p>
        </w:tc>
        <w:tc>
          <w:tcPr>
            <w:tcW w:w="3260"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会议记录、确认的授权委托书、更新后的测评计划和测评方案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vAlign w:val="center"/>
          </w:tcPr>
          <w:p>
            <w:pPr>
              <w:rPr>
                <w:rFonts w:ascii="宋体" w:hAnsi="宋体"/>
                <w:color w:val="000000" w:themeColor="text1"/>
                <w14:textFill>
                  <w14:solidFill>
                    <w14:schemeClr w14:val="tx1"/>
                  </w14:solidFill>
                </w14:textFill>
              </w:rPr>
            </w:pPr>
          </w:p>
        </w:tc>
        <w:tc>
          <w:tcPr>
            <w:tcW w:w="3119"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召开现场测评启动会</w:t>
            </w:r>
          </w:p>
        </w:tc>
        <w:tc>
          <w:tcPr>
            <w:tcW w:w="3260"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vAlign w:val="center"/>
          </w:tcPr>
          <w:p>
            <w:pPr>
              <w:rPr>
                <w:rFonts w:ascii="宋体" w:hAnsi="宋体"/>
                <w:color w:val="000000" w:themeColor="text1"/>
                <w14:textFill>
                  <w14:solidFill>
                    <w14:schemeClr w14:val="tx1"/>
                  </w14:solidFill>
                </w14:textFill>
              </w:rPr>
            </w:pPr>
          </w:p>
        </w:tc>
        <w:tc>
          <w:tcPr>
            <w:tcW w:w="3119"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双方确认测评方案</w:t>
            </w:r>
          </w:p>
        </w:tc>
        <w:tc>
          <w:tcPr>
            <w:tcW w:w="3260"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vAlign w:val="center"/>
          </w:tcPr>
          <w:p>
            <w:pPr>
              <w:rPr>
                <w:rFonts w:ascii="宋体" w:hAnsi="宋体"/>
                <w:color w:val="000000" w:themeColor="text1"/>
                <w14:textFill>
                  <w14:solidFill>
                    <w14:schemeClr w14:val="tx1"/>
                  </w14:solidFill>
                </w14:textFill>
              </w:rPr>
            </w:pPr>
          </w:p>
        </w:tc>
        <w:tc>
          <w:tcPr>
            <w:tcW w:w="3119"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双方确认配合人员、环境等资源</w:t>
            </w:r>
          </w:p>
        </w:tc>
        <w:tc>
          <w:tcPr>
            <w:tcW w:w="3260"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vAlign w:val="center"/>
          </w:tcPr>
          <w:p>
            <w:pPr>
              <w:rPr>
                <w:rFonts w:ascii="宋体" w:hAnsi="宋体"/>
                <w:color w:val="000000" w:themeColor="text1"/>
                <w14:textFill>
                  <w14:solidFill>
                    <w14:schemeClr w14:val="tx1"/>
                  </w14:solidFill>
                </w14:textFill>
              </w:rPr>
            </w:pPr>
          </w:p>
        </w:tc>
        <w:tc>
          <w:tcPr>
            <w:tcW w:w="3119"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确认信息系统已经备份</w:t>
            </w:r>
          </w:p>
        </w:tc>
        <w:tc>
          <w:tcPr>
            <w:tcW w:w="3260"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vAlign w:val="center"/>
          </w:tcPr>
          <w:p>
            <w:pPr>
              <w:rPr>
                <w:rFonts w:ascii="宋体" w:hAnsi="宋体"/>
                <w:color w:val="000000" w:themeColor="text1"/>
                <w14:textFill>
                  <w14:solidFill>
                    <w14:schemeClr w14:val="tx1"/>
                  </w14:solidFill>
                </w14:textFill>
              </w:rPr>
            </w:pPr>
          </w:p>
        </w:tc>
        <w:tc>
          <w:tcPr>
            <w:tcW w:w="3119"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测评方案、结构记录表格等资料更新</w:t>
            </w:r>
          </w:p>
        </w:tc>
        <w:tc>
          <w:tcPr>
            <w:tcW w:w="3260"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2.现场测评和结构记录</w:t>
            </w:r>
          </w:p>
        </w:tc>
        <w:tc>
          <w:tcPr>
            <w:tcW w:w="3119"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依据测评指导书实施测评</w:t>
            </w:r>
          </w:p>
        </w:tc>
        <w:tc>
          <w:tcPr>
            <w:tcW w:w="3260"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访谈结果：技术安全和管理安全测评的测评结安全测评的测评结果记录 配果记录或录音 文档审查结果： 管理置检查结果： 技术安全测评的网络、主机、应用测评结果记录表格 工具测试结果： 技术安全测评的网络、主机、应用测评结果记录，工具测试完成后的电子输出记录，备份的测试结果文件 实地察看结果： 技术安全测评的物理安全和管理安全测评结果记录 测评结果确认： 现场核查中发现的问题汇总、证据和证据源记录、被测单位的书面认可文件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vAlign w:val="center"/>
          </w:tcPr>
          <w:p>
            <w:pPr>
              <w:rPr>
                <w:rFonts w:ascii="宋体" w:hAnsi="宋体"/>
                <w:color w:val="000000" w:themeColor="text1"/>
                <w14:textFill>
                  <w14:solidFill>
                    <w14:schemeClr w14:val="tx1"/>
                  </w14:solidFill>
                </w14:textFill>
              </w:rPr>
            </w:pPr>
          </w:p>
        </w:tc>
        <w:tc>
          <w:tcPr>
            <w:tcW w:w="3119"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记录测评获取的证据、资料等信息</w:t>
            </w:r>
          </w:p>
        </w:tc>
        <w:tc>
          <w:tcPr>
            <w:tcW w:w="3260" w:type="dxa"/>
            <w:vMerge w:val="continue"/>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vAlign w:val="center"/>
          </w:tcPr>
          <w:p>
            <w:pPr>
              <w:rPr>
                <w:rFonts w:ascii="宋体" w:hAnsi="宋体"/>
                <w:color w:val="000000" w:themeColor="text1"/>
                <w14:textFill>
                  <w14:solidFill>
                    <w14:schemeClr w14:val="tx1"/>
                  </w14:solidFill>
                </w14:textFill>
              </w:rPr>
            </w:pPr>
          </w:p>
        </w:tc>
        <w:tc>
          <w:tcPr>
            <w:tcW w:w="3119"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汇总测评记录，如果需要，实施补充测评</w:t>
            </w:r>
          </w:p>
        </w:tc>
        <w:tc>
          <w:tcPr>
            <w:tcW w:w="3260" w:type="dxa"/>
            <w:vMerge w:val="continue"/>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3.结果确认和资料归还</w:t>
            </w:r>
          </w:p>
        </w:tc>
        <w:tc>
          <w:tcPr>
            <w:tcW w:w="3119"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召开现场测评结束会</w:t>
            </w:r>
          </w:p>
        </w:tc>
        <w:tc>
          <w:tcPr>
            <w:tcW w:w="3260" w:type="dxa"/>
            <w:vMerge w:val="continue"/>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1809" w:type="dxa"/>
            <w:vMerge w:val="continue"/>
            <w:vAlign w:val="center"/>
          </w:tcPr>
          <w:p>
            <w:pPr>
              <w:rPr>
                <w:rFonts w:ascii="宋体" w:hAnsi="宋体"/>
                <w:color w:val="000000" w:themeColor="text1"/>
                <w14:textFill>
                  <w14:solidFill>
                    <w14:schemeClr w14:val="tx1"/>
                  </w14:solidFill>
                </w14:textFill>
              </w:rPr>
            </w:pPr>
          </w:p>
        </w:tc>
        <w:tc>
          <w:tcPr>
            <w:tcW w:w="3119"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测评委托单位确认测评过程中获取的证据和资料的正确性，并签字认可</w:t>
            </w:r>
          </w:p>
        </w:tc>
        <w:tc>
          <w:tcPr>
            <w:tcW w:w="3260" w:type="dxa"/>
            <w:vMerge w:val="continue"/>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vAlign w:val="center"/>
          </w:tcPr>
          <w:p>
            <w:pPr>
              <w:rPr>
                <w:rFonts w:ascii="宋体" w:hAnsi="宋体"/>
                <w:color w:val="000000" w:themeColor="text1"/>
                <w14:textFill>
                  <w14:solidFill>
                    <w14:schemeClr w14:val="tx1"/>
                  </w14:solidFill>
                </w14:textFill>
              </w:rPr>
            </w:pPr>
          </w:p>
        </w:tc>
        <w:tc>
          <w:tcPr>
            <w:tcW w:w="3119"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测评人员归还借阅的各种资料</w:t>
            </w:r>
          </w:p>
        </w:tc>
        <w:tc>
          <w:tcPr>
            <w:tcW w:w="3260" w:type="dxa"/>
            <w:vMerge w:val="continue"/>
          </w:tcPr>
          <w:p>
            <w:pPr>
              <w:rPr>
                <w:rFonts w:ascii="宋体" w:hAnsi="宋体"/>
                <w:color w:val="000000" w:themeColor="text1"/>
                <w14:textFill>
                  <w14:solidFill>
                    <w14:schemeClr w14:val="tx1"/>
                  </w14:solidFill>
                </w14:textFill>
              </w:rPr>
            </w:pPr>
          </w:p>
        </w:tc>
      </w:tr>
    </w:tbl>
    <w:p>
      <w:pPr>
        <w:pStyle w:val="5"/>
      </w:pPr>
      <w:bookmarkStart w:id="5" w:name="_Toc316920804"/>
      <w:r>
        <w:rPr>
          <w:rFonts w:hint="eastAsia"/>
        </w:rPr>
        <w:t>5.</w:t>
      </w:r>
      <w:r>
        <w:t>1.</w:t>
      </w:r>
      <w:r>
        <w:rPr>
          <w:rFonts w:hint="eastAsia"/>
        </w:rPr>
        <w:t>4.4 报告分析及编制活动</w:t>
      </w:r>
      <w:bookmarkEnd w:id="5"/>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在现场测评工作结束后，应对现场测评获得的测评结果（或称测评证据）进行汇总分析，形成等级测评结论，并编制测评报告。</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测评人员在初步判定单元测评结果后，还需进行整体测评，经过整体测评后，有的单元测评结果可能会有所变化，需进一步修订单元测评结果，而后进行风险分析和评价，形成等级测评结论。分析与报告编制活动包括单项测评结果判定、单元测评结果判定、整体测评、风险分析、等级测评结论形成及测评报告编制六项主要任务。</w:t>
      </w:r>
    </w:p>
    <w:p>
      <w:pPr>
        <w:spacing w:before="100" w:beforeAutospacing="1" w:after="100" w:afterAutospacing="1"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详细要求见下表：</w:t>
      </w:r>
    </w:p>
    <w:tbl>
      <w:tblPr>
        <w:tblStyle w:val="6"/>
        <w:tblW w:w="8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11"/>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shd w:val="clear" w:color="auto" w:fill="D9D9D9"/>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工作内容</w:t>
            </w:r>
          </w:p>
        </w:tc>
        <w:tc>
          <w:tcPr>
            <w:tcW w:w="4111" w:type="dxa"/>
            <w:shd w:val="clear" w:color="auto" w:fill="D9D9D9"/>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工作详细任务</w:t>
            </w:r>
          </w:p>
        </w:tc>
        <w:tc>
          <w:tcPr>
            <w:tcW w:w="2551" w:type="dxa"/>
            <w:shd w:val="clear" w:color="auto" w:fill="D9D9D9"/>
          </w:tcPr>
          <w:p>
            <w:pPr>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工作依据（模版)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1.单项测评结果判定</w:t>
            </w:r>
          </w:p>
        </w:tc>
        <w:tc>
          <w:tcPr>
            <w:tcW w:w="411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分析测评项所对抗威胁的存在情况</w:t>
            </w:r>
          </w:p>
        </w:tc>
        <w:tc>
          <w:tcPr>
            <w:tcW w:w="2551"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等级测评报告的单项测评结果部分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vAlign w:val="center"/>
          </w:tcPr>
          <w:p>
            <w:pPr>
              <w:rPr>
                <w:rFonts w:ascii="宋体" w:hAnsi="宋体"/>
                <w:color w:val="000000" w:themeColor="text1"/>
                <w14:textFill>
                  <w14:solidFill>
                    <w14:schemeClr w14:val="tx1"/>
                  </w14:solidFill>
                </w14:textFill>
              </w:rPr>
            </w:pPr>
          </w:p>
        </w:tc>
        <w:tc>
          <w:tcPr>
            <w:tcW w:w="411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分析单个测评项是否有多方面的要求内容，依据“优势证据”法选择优势证据，并将优势证据与预期测评结果相比较</w:t>
            </w:r>
          </w:p>
        </w:tc>
        <w:tc>
          <w:tcPr>
            <w:tcW w:w="2551"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vAlign w:val="center"/>
          </w:tcPr>
          <w:p>
            <w:pPr>
              <w:rPr>
                <w:rFonts w:ascii="宋体" w:hAnsi="宋体"/>
                <w:color w:val="000000" w:themeColor="text1"/>
                <w14:textFill>
                  <w14:solidFill>
                    <w14:schemeClr w14:val="tx1"/>
                  </w14:solidFill>
                </w14:textFill>
              </w:rPr>
            </w:pPr>
          </w:p>
        </w:tc>
        <w:tc>
          <w:tcPr>
            <w:tcW w:w="411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综合判定单个测评项的测评结果</w:t>
            </w:r>
          </w:p>
        </w:tc>
        <w:tc>
          <w:tcPr>
            <w:tcW w:w="2551"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2.单元测评结果判定</w:t>
            </w:r>
          </w:p>
        </w:tc>
        <w:tc>
          <w:tcPr>
            <w:tcW w:w="411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汇总每个测评对象在每个测评单元的单项测评结果</w:t>
            </w:r>
          </w:p>
        </w:tc>
        <w:tc>
          <w:tcPr>
            <w:tcW w:w="2551"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等级测评报告的单项测评结果汇总分析部分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vAlign w:val="center"/>
          </w:tcPr>
          <w:p>
            <w:pPr>
              <w:rPr>
                <w:rFonts w:ascii="宋体" w:hAnsi="宋体"/>
                <w:color w:val="000000" w:themeColor="text1"/>
                <w14:textFill>
                  <w14:solidFill>
                    <w14:schemeClr w14:val="tx1"/>
                  </w14:solidFill>
                </w14:textFill>
              </w:rPr>
            </w:pPr>
          </w:p>
        </w:tc>
        <w:tc>
          <w:tcPr>
            <w:tcW w:w="411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判定每个测评对象的单元测评结果</w:t>
            </w:r>
          </w:p>
        </w:tc>
        <w:tc>
          <w:tcPr>
            <w:tcW w:w="2551"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3.整体测评</w:t>
            </w:r>
          </w:p>
        </w:tc>
        <w:tc>
          <w:tcPr>
            <w:tcW w:w="411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分析不符合和部分符合的测评项与其他测评项（包括单元内、层面间、区域间）之间的关联关系及对结果的影响情况</w:t>
            </w:r>
          </w:p>
        </w:tc>
        <w:tc>
          <w:tcPr>
            <w:tcW w:w="2551"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等级测评报告的系统整体测评分析部分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vAlign w:val="center"/>
          </w:tcPr>
          <w:p>
            <w:pPr>
              <w:rPr>
                <w:rFonts w:ascii="宋体" w:hAnsi="宋体"/>
                <w:color w:val="000000" w:themeColor="text1"/>
                <w14:textFill>
                  <w14:solidFill>
                    <w14:schemeClr w14:val="tx1"/>
                  </w14:solidFill>
                </w14:textFill>
              </w:rPr>
            </w:pPr>
          </w:p>
        </w:tc>
        <w:tc>
          <w:tcPr>
            <w:tcW w:w="411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分析被测系统整体结构的安全性对结果的影响情况</w:t>
            </w:r>
          </w:p>
        </w:tc>
        <w:tc>
          <w:tcPr>
            <w:tcW w:w="2551"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4.风险分析</w:t>
            </w:r>
          </w:p>
        </w:tc>
        <w:tc>
          <w:tcPr>
            <w:tcW w:w="411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整体测评后的单项测评结果再次汇总</w:t>
            </w:r>
          </w:p>
        </w:tc>
        <w:tc>
          <w:tcPr>
            <w:tcW w:w="2551"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等级测评报告的风险分析部分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vAlign w:val="center"/>
          </w:tcPr>
          <w:p>
            <w:pPr>
              <w:rPr>
                <w:rFonts w:ascii="宋体" w:hAnsi="宋体"/>
                <w:color w:val="000000" w:themeColor="text1"/>
                <w14:textFill>
                  <w14:solidFill>
                    <w14:schemeClr w14:val="tx1"/>
                  </w14:solidFill>
                </w14:textFill>
              </w:rPr>
            </w:pPr>
          </w:p>
        </w:tc>
        <w:tc>
          <w:tcPr>
            <w:tcW w:w="411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分析部分符合项或不符合项所产生的安全问题被威胁利用的可能性</w:t>
            </w:r>
          </w:p>
        </w:tc>
        <w:tc>
          <w:tcPr>
            <w:tcW w:w="2551"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vAlign w:val="center"/>
          </w:tcPr>
          <w:p>
            <w:pPr>
              <w:rPr>
                <w:rFonts w:ascii="宋体" w:hAnsi="宋体"/>
                <w:color w:val="000000" w:themeColor="text1"/>
                <w14:textFill>
                  <w14:solidFill>
                    <w14:schemeClr w14:val="tx1"/>
                  </w14:solidFill>
                </w14:textFill>
              </w:rPr>
            </w:pPr>
          </w:p>
        </w:tc>
        <w:tc>
          <w:tcPr>
            <w:tcW w:w="411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分析威胁利用安全问题后造成的影响程度</w:t>
            </w:r>
          </w:p>
        </w:tc>
        <w:tc>
          <w:tcPr>
            <w:tcW w:w="2551"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vAlign w:val="center"/>
          </w:tcPr>
          <w:p>
            <w:pPr>
              <w:rPr>
                <w:rFonts w:ascii="宋体" w:hAnsi="宋体"/>
                <w:color w:val="000000" w:themeColor="text1"/>
                <w14:textFill>
                  <w14:solidFill>
                    <w14:schemeClr w14:val="tx1"/>
                  </w14:solidFill>
                </w14:textFill>
              </w:rPr>
            </w:pPr>
          </w:p>
        </w:tc>
        <w:tc>
          <w:tcPr>
            <w:tcW w:w="411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为被测系统面临的风险进行赋值</w:t>
            </w:r>
          </w:p>
        </w:tc>
        <w:tc>
          <w:tcPr>
            <w:tcW w:w="2551"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vAlign w:val="center"/>
          </w:tcPr>
          <w:p>
            <w:pPr>
              <w:rPr>
                <w:rFonts w:ascii="宋体" w:hAnsi="宋体"/>
                <w:color w:val="000000" w:themeColor="text1"/>
                <w14:textFill>
                  <w14:solidFill>
                    <w14:schemeClr w14:val="tx1"/>
                  </w14:solidFill>
                </w14:textFill>
              </w:rPr>
            </w:pPr>
          </w:p>
        </w:tc>
        <w:tc>
          <w:tcPr>
            <w:tcW w:w="411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评价风险分析结果</w:t>
            </w:r>
          </w:p>
        </w:tc>
        <w:tc>
          <w:tcPr>
            <w:tcW w:w="2551"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5.等级测评结论形成</w:t>
            </w:r>
          </w:p>
        </w:tc>
        <w:tc>
          <w:tcPr>
            <w:tcW w:w="411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统计再次汇总后的单项测评结果为部分符合和不符合项的项数</w:t>
            </w:r>
          </w:p>
        </w:tc>
        <w:tc>
          <w:tcPr>
            <w:tcW w:w="2551"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等级测评报告的等级测评结论部分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vAlign w:val="center"/>
          </w:tcPr>
          <w:p>
            <w:pPr>
              <w:rPr>
                <w:rFonts w:ascii="宋体" w:hAnsi="宋体"/>
                <w:color w:val="000000" w:themeColor="text1"/>
                <w14:textFill>
                  <w14:solidFill>
                    <w14:schemeClr w14:val="tx1"/>
                  </w14:solidFill>
                </w14:textFill>
              </w:rPr>
            </w:pPr>
          </w:p>
        </w:tc>
        <w:tc>
          <w:tcPr>
            <w:tcW w:w="411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形成等级测评结论</w:t>
            </w:r>
          </w:p>
        </w:tc>
        <w:tc>
          <w:tcPr>
            <w:tcW w:w="2551" w:type="dxa"/>
            <w:vMerge w:val="continue"/>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6.测评报告编制</w:t>
            </w:r>
          </w:p>
        </w:tc>
        <w:tc>
          <w:tcPr>
            <w:tcW w:w="411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概述测评项目情况</w:t>
            </w:r>
          </w:p>
        </w:tc>
        <w:tc>
          <w:tcPr>
            <w:tcW w:w="2551" w:type="dxa"/>
            <w:vMerge w:val="restart"/>
            <w:vAlign w:val="center"/>
          </w:tcPr>
          <w:p>
            <w:pPr>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等级测评报告 提交</w:t>
            </w:r>
            <w:r>
              <w:rPr>
                <w:rFonts w:hint="eastAsia" w:ascii="宋体" w:hAnsi="宋体"/>
                <w:color w:val="000000" w:themeColor="text1"/>
                <w:lang w:eastAsia="zh-CN"/>
                <w14:textFill>
                  <w14:solidFill>
                    <w14:schemeClr w14:val="tx1"/>
                  </w14:solidFill>
                </w14:textFill>
              </w:rPr>
              <w:t>我</w:t>
            </w:r>
            <w:r>
              <w:rPr>
                <w:rFonts w:hint="eastAsia" w:ascii="宋体" w:hAnsi="宋体"/>
                <w:color w:val="000000" w:themeColor="text1"/>
                <w:lang w:val="en-US" w:eastAsia="zh-CN"/>
                <w14:textFill>
                  <w14:solidFill>
                    <w14:schemeClr w14:val="tx1"/>
                  </w14:solidFill>
                </w14:textFill>
              </w:rPr>
              <w:t>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vAlign w:val="center"/>
          </w:tcPr>
          <w:p>
            <w:pPr>
              <w:rPr>
                <w:rFonts w:ascii="宋体" w:hAnsi="宋体"/>
                <w:color w:val="000000" w:themeColor="text1"/>
                <w14:textFill>
                  <w14:solidFill>
                    <w14:schemeClr w14:val="tx1"/>
                  </w14:solidFill>
                </w14:textFill>
              </w:rPr>
            </w:pPr>
          </w:p>
        </w:tc>
        <w:tc>
          <w:tcPr>
            <w:tcW w:w="411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描述被测系统情况</w:t>
            </w:r>
          </w:p>
        </w:tc>
        <w:tc>
          <w:tcPr>
            <w:tcW w:w="2551" w:type="dxa"/>
            <w:vMerge w:val="continue"/>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vAlign w:val="center"/>
          </w:tcPr>
          <w:p>
            <w:pPr>
              <w:rPr>
                <w:rFonts w:ascii="宋体" w:hAnsi="宋体"/>
                <w:color w:val="000000" w:themeColor="text1"/>
                <w14:textFill>
                  <w14:solidFill>
                    <w14:schemeClr w14:val="tx1"/>
                  </w14:solidFill>
                </w14:textFill>
              </w:rPr>
            </w:pPr>
          </w:p>
        </w:tc>
        <w:tc>
          <w:tcPr>
            <w:tcW w:w="411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描述测评范围和方法</w:t>
            </w:r>
          </w:p>
        </w:tc>
        <w:tc>
          <w:tcPr>
            <w:tcW w:w="2551" w:type="dxa"/>
            <w:vMerge w:val="continue"/>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vAlign w:val="center"/>
          </w:tcPr>
          <w:p>
            <w:pPr>
              <w:rPr>
                <w:rFonts w:ascii="宋体" w:hAnsi="宋体"/>
                <w:color w:val="000000" w:themeColor="text1"/>
                <w14:textFill>
                  <w14:solidFill>
                    <w14:schemeClr w14:val="tx1"/>
                  </w14:solidFill>
                </w14:textFill>
              </w:rPr>
            </w:pPr>
          </w:p>
        </w:tc>
        <w:tc>
          <w:tcPr>
            <w:tcW w:w="411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描述整体测评情况</w:t>
            </w:r>
          </w:p>
        </w:tc>
        <w:tc>
          <w:tcPr>
            <w:tcW w:w="2551" w:type="dxa"/>
            <w:vMerge w:val="continue"/>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vAlign w:val="center"/>
          </w:tcPr>
          <w:p>
            <w:pPr>
              <w:rPr>
                <w:rFonts w:ascii="宋体" w:hAnsi="宋体"/>
                <w:color w:val="000000" w:themeColor="text1"/>
                <w14:textFill>
                  <w14:solidFill>
                    <w14:schemeClr w14:val="tx1"/>
                  </w14:solidFill>
                </w14:textFill>
              </w:rPr>
            </w:pPr>
          </w:p>
        </w:tc>
        <w:tc>
          <w:tcPr>
            <w:tcW w:w="411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汇总测评结果</w:t>
            </w:r>
          </w:p>
        </w:tc>
        <w:tc>
          <w:tcPr>
            <w:tcW w:w="2551" w:type="dxa"/>
            <w:vMerge w:val="continue"/>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vAlign w:val="center"/>
          </w:tcPr>
          <w:p>
            <w:pPr>
              <w:rPr>
                <w:rFonts w:ascii="宋体" w:hAnsi="宋体"/>
                <w:color w:val="000000" w:themeColor="text1"/>
                <w14:textFill>
                  <w14:solidFill>
                    <w14:schemeClr w14:val="tx1"/>
                  </w14:solidFill>
                </w14:textFill>
              </w:rPr>
            </w:pPr>
          </w:p>
        </w:tc>
        <w:tc>
          <w:tcPr>
            <w:tcW w:w="411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描述风险情况</w:t>
            </w:r>
          </w:p>
        </w:tc>
        <w:tc>
          <w:tcPr>
            <w:tcW w:w="2551" w:type="dxa"/>
            <w:vMerge w:val="continue"/>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vAlign w:val="center"/>
          </w:tcPr>
          <w:p>
            <w:pPr>
              <w:rPr>
                <w:rFonts w:ascii="宋体" w:hAnsi="宋体"/>
                <w:color w:val="000000" w:themeColor="text1"/>
                <w14:textFill>
                  <w14:solidFill>
                    <w14:schemeClr w14:val="tx1"/>
                  </w14:solidFill>
                </w14:textFill>
              </w:rPr>
            </w:pPr>
          </w:p>
        </w:tc>
        <w:tc>
          <w:tcPr>
            <w:tcW w:w="4111" w:type="dxa"/>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给出等级测评结论和整改建议</w:t>
            </w:r>
          </w:p>
        </w:tc>
        <w:tc>
          <w:tcPr>
            <w:tcW w:w="2551" w:type="dxa"/>
            <w:vMerge w:val="continue"/>
          </w:tcPr>
          <w:p>
            <w:pPr>
              <w:rPr>
                <w:rFonts w:ascii="宋体" w:hAnsi="宋体"/>
                <w:color w:val="000000" w:themeColor="text1"/>
                <w14:textFill>
                  <w14:solidFill>
                    <w14:schemeClr w14:val="tx1"/>
                  </w14:solidFill>
                </w14:textFill>
              </w:rPr>
            </w:pPr>
          </w:p>
        </w:tc>
      </w:tr>
    </w:tbl>
    <w:p>
      <w:bookmarkStart w:id="6" w:name="_Toc361917617"/>
    </w:p>
    <w:p>
      <w:pPr>
        <w:pStyle w:val="2"/>
        <w:spacing w:line="360" w:lineRule="auto"/>
        <w:ind w:left="420" w:hanging="420"/>
        <w:rPr>
          <w:rFonts w:ascii="宋体" w:hAnsi="宋体"/>
          <w:bCs w:val="0"/>
          <w:color w:val="000000" w:themeColor="text1"/>
          <w:szCs w:val="28"/>
          <w14:textFill>
            <w14:solidFill>
              <w14:schemeClr w14:val="tx1"/>
            </w14:solidFill>
          </w14:textFill>
        </w:rPr>
      </w:pPr>
      <w:r>
        <w:rPr>
          <w:rFonts w:hint="eastAsia" w:ascii="宋体" w:hAnsi="宋体"/>
          <w:bCs w:val="0"/>
          <w:color w:val="000000" w:themeColor="text1"/>
          <w:szCs w:val="28"/>
          <w14:textFill>
            <w14:solidFill>
              <w14:schemeClr w14:val="tx1"/>
            </w14:solidFill>
          </w14:textFill>
        </w:rPr>
        <w:t>6、项目服务要求</w:t>
      </w:r>
      <w:bookmarkEnd w:id="6"/>
      <w:bookmarkStart w:id="7" w:name="_Toc244403001"/>
      <w:bookmarkEnd w:id="7"/>
      <w:bookmarkStart w:id="8" w:name="_Toc244418540"/>
      <w:bookmarkEnd w:id="8"/>
      <w:bookmarkStart w:id="9" w:name="_Toc244402942"/>
      <w:bookmarkEnd w:id="9"/>
      <w:bookmarkStart w:id="10" w:name="_Toc244403000"/>
      <w:bookmarkEnd w:id="10"/>
      <w:bookmarkStart w:id="11" w:name="_Toc244418539"/>
      <w:bookmarkEnd w:id="11"/>
      <w:bookmarkStart w:id="12" w:name="_Toc244402943"/>
      <w:bookmarkEnd w:id="12"/>
    </w:p>
    <w:p>
      <w:pPr>
        <w:pStyle w:val="3"/>
        <w:tabs>
          <w:tab w:val="left" w:pos="284"/>
          <w:tab w:val="left" w:pos="567"/>
          <w:tab w:val="left" w:pos="1418"/>
        </w:tabs>
        <w:spacing w:before="260" w:after="260" w:line="360" w:lineRule="auto"/>
        <w:rPr>
          <w:rFonts w:ascii="宋体" w:hAnsi="宋体"/>
          <w:color w:val="000000" w:themeColor="text1"/>
          <w:sz w:val="24"/>
          <w14:textFill>
            <w14:solidFill>
              <w14:schemeClr w14:val="tx1"/>
            </w14:solidFill>
          </w14:textFill>
        </w:rPr>
      </w:pPr>
      <w:bookmarkStart w:id="13" w:name="_Toc244418546"/>
      <w:bookmarkStart w:id="14" w:name="_Toc361917618"/>
      <w:r>
        <w:rPr>
          <w:rFonts w:hint="eastAsia" w:ascii="宋体" w:hAnsi="宋体"/>
          <w:color w:val="000000" w:themeColor="text1"/>
          <w:sz w:val="24"/>
          <w14:textFill>
            <w14:solidFill>
              <w14:schemeClr w14:val="tx1"/>
            </w14:solidFill>
          </w14:textFill>
        </w:rPr>
        <w:t>6.1</w:t>
      </w:r>
      <w:r>
        <w:rPr>
          <w:rFonts w:ascii="宋体" w:hAnsi="宋体"/>
          <w:color w:val="000000" w:themeColor="text1"/>
          <w:sz w:val="24"/>
          <w14:textFill>
            <w14:solidFill>
              <w14:schemeClr w14:val="tx1"/>
            </w14:solidFill>
          </w14:textFill>
        </w:rPr>
        <w:t>项目实施</w:t>
      </w:r>
      <w:bookmarkEnd w:id="13"/>
      <w:r>
        <w:rPr>
          <w:rFonts w:hint="eastAsia" w:ascii="宋体" w:hAnsi="宋体"/>
          <w:color w:val="000000" w:themeColor="text1"/>
          <w:sz w:val="24"/>
          <w14:textFill>
            <w14:solidFill>
              <w14:schemeClr w14:val="tx1"/>
            </w14:solidFill>
          </w14:textFill>
        </w:rPr>
        <w:t>要求</w:t>
      </w:r>
      <w:bookmarkEnd w:id="14"/>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项目实施过程中，投标人应遵循国家标准、行业标准。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在项目实施中投标人须做到：</w:t>
      </w:r>
    </w:p>
    <w:p>
      <w:pPr>
        <w:pStyle w:val="8"/>
        <w:numPr>
          <w:ilvl w:val="0"/>
          <w:numId w:val="3"/>
        </w:numPr>
        <w:tabs>
          <w:tab w:val="left" w:pos="840"/>
          <w:tab w:val="clear" w:pos="1080"/>
        </w:tabs>
        <w:spacing w:line="360" w:lineRule="auto"/>
        <w:ind w:firstLine="21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本项目的项目经理必须具有</w:t>
      </w:r>
      <w:r>
        <w:rPr>
          <w:rFonts w:ascii="宋体" w:hAnsi="宋体"/>
          <w:color w:val="000000" w:themeColor="text1"/>
          <w:szCs w:val="24"/>
          <w14:textFill>
            <w14:solidFill>
              <w14:schemeClr w14:val="tx1"/>
            </w14:solidFill>
          </w14:textFill>
        </w:rPr>
        <w:t>1</w:t>
      </w:r>
      <w:r>
        <w:rPr>
          <w:rFonts w:hint="eastAsia" w:ascii="宋体" w:hAnsi="宋体"/>
          <w:color w:val="000000" w:themeColor="text1"/>
          <w:szCs w:val="24"/>
          <w14:textFill>
            <w14:solidFill>
              <w14:schemeClr w14:val="tx1"/>
            </w14:solidFill>
          </w14:textFill>
        </w:rPr>
        <w:t>年以上的等保测评服务项目管理经验</w:t>
      </w:r>
      <w:r>
        <w:rPr>
          <w:rFonts w:hint="eastAsia" w:ascii="宋体" w:hAnsi="宋体"/>
          <w:color w:val="000000" w:themeColor="text1"/>
          <w:szCs w:val="24"/>
          <w:lang w:eastAsia="zh-CN"/>
          <w14:textFill>
            <w14:solidFill>
              <w14:schemeClr w14:val="tx1"/>
            </w14:solidFill>
          </w14:textFill>
        </w:rPr>
        <w:t>。</w:t>
      </w:r>
    </w:p>
    <w:p>
      <w:pPr>
        <w:pStyle w:val="8"/>
        <w:numPr>
          <w:ilvl w:val="0"/>
          <w:numId w:val="0"/>
        </w:numPr>
        <w:tabs>
          <w:tab w:val="left" w:pos="840"/>
          <w:tab w:val="clear" w:pos="1080"/>
        </w:tabs>
        <w:spacing w:line="360" w:lineRule="auto"/>
        <w:ind w:firstLine="1200" w:firstLineChars="500"/>
        <w:rPr>
          <w:rFonts w:hint="eastAsia"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其中，本项目成员中至少有2人具备信息安全等级保护中级测评师资</w:t>
      </w:r>
    </w:p>
    <w:p>
      <w:pPr>
        <w:pStyle w:val="8"/>
        <w:numPr>
          <w:ilvl w:val="0"/>
          <w:numId w:val="0"/>
        </w:numPr>
        <w:tabs>
          <w:tab w:val="left" w:pos="840"/>
          <w:tab w:val="clear" w:pos="1080"/>
        </w:tabs>
        <w:spacing w:line="360" w:lineRule="auto"/>
        <w:ind w:firstLine="1200" w:firstLineChars="5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格</w:t>
      </w:r>
      <w:r>
        <w:rPr>
          <w:rFonts w:hint="eastAsia" w:ascii="宋体" w:hAnsi="宋体"/>
          <w:color w:val="000000" w:themeColor="text1"/>
          <w:szCs w:val="24"/>
          <w:lang w:eastAsia="zh-CN"/>
          <w14:textFill>
            <w14:solidFill>
              <w14:schemeClr w14:val="tx1"/>
            </w14:solidFill>
          </w14:textFill>
        </w:rPr>
        <w:t>。</w:t>
      </w:r>
    </w:p>
    <w:p>
      <w:pPr>
        <w:pStyle w:val="8"/>
        <w:numPr>
          <w:ilvl w:val="0"/>
          <w:numId w:val="3"/>
        </w:numPr>
        <w:tabs>
          <w:tab w:val="left" w:pos="840"/>
          <w:tab w:val="clear" w:pos="1080"/>
        </w:tabs>
        <w:spacing w:line="360" w:lineRule="auto"/>
        <w:ind w:firstLine="210"/>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提供完整的系统实施方案和项目实施管理办法</w:t>
      </w:r>
      <w:r>
        <w:rPr>
          <w:rFonts w:hint="eastAsia" w:ascii="宋体" w:hAnsi="宋体"/>
          <w:color w:val="000000" w:themeColor="text1"/>
          <w:szCs w:val="24"/>
          <w:lang w:eastAsia="zh-CN"/>
          <w14:textFill>
            <w14:solidFill>
              <w14:schemeClr w14:val="tx1"/>
            </w14:solidFill>
          </w14:textFill>
        </w:rPr>
        <w:t>。</w:t>
      </w:r>
    </w:p>
    <w:p>
      <w:pPr>
        <w:pStyle w:val="8"/>
        <w:numPr>
          <w:ilvl w:val="0"/>
          <w:numId w:val="3"/>
        </w:numPr>
        <w:tabs>
          <w:tab w:val="left" w:pos="840"/>
          <w:tab w:val="clear" w:pos="1080"/>
        </w:tabs>
        <w:spacing w:line="360" w:lineRule="auto"/>
        <w:ind w:firstLine="210"/>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提供详细的项目实施方案和计划进度说明书</w:t>
      </w:r>
      <w:r>
        <w:rPr>
          <w:rFonts w:hint="eastAsia" w:ascii="宋体" w:hAnsi="宋体"/>
          <w:color w:val="000000" w:themeColor="text1"/>
          <w:szCs w:val="24"/>
          <w:lang w:eastAsia="zh-CN"/>
          <w14:textFill>
            <w14:solidFill>
              <w14:schemeClr w14:val="tx1"/>
            </w14:solidFill>
          </w14:textFill>
        </w:rPr>
        <w:t>。</w:t>
      </w:r>
    </w:p>
    <w:p>
      <w:pPr>
        <w:pStyle w:val="8"/>
        <w:numPr>
          <w:ilvl w:val="0"/>
          <w:numId w:val="3"/>
        </w:numPr>
        <w:tabs>
          <w:tab w:val="left" w:pos="840"/>
          <w:tab w:val="clear" w:pos="1080"/>
        </w:tabs>
        <w:spacing w:line="360" w:lineRule="auto"/>
        <w:ind w:firstLine="210"/>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项目实施完成后提供可靠的后期</w:t>
      </w:r>
      <w:r>
        <w:rPr>
          <w:rFonts w:hint="eastAsia" w:ascii="宋体" w:hAnsi="宋体"/>
          <w:color w:val="000000" w:themeColor="text1"/>
          <w:szCs w:val="24"/>
          <w14:textFill>
            <w14:solidFill>
              <w14:schemeClr w14:val="tx1"/>
            </w14:solidFill>
          </w14:textFill>
        </w:rPr>
        <w:t>技术服务</w:t>
      </w:r>
      <w:r>
        <w:rPr>
          <w:rFonts w:ascii="宋体" w:hAnsi="宋体"/>
          <w:color w:val="000000" w:themeColor="text1"/>
          <w:szCs w:val="24"/>
          <w14:textFill>
            <w14:solidFill>
              <w14:schemeClr w14:val="tx1"/>
            </w14:solidFill>
          </w14:textFill>
        </w:rPr>
        <w:t>工作</w:t>
      </w:r>
      <w:r>
        <w:rPr>
          <w:rFonts w:hint="eastAsia" w:ascii="宋体" w:hAnsi="宋体"/>
          <w:color w:val="000000" w:themeColor="text1"/>
          <w:szCs w:val="24"/>
          <w:lang w:eastAsia="zh-CN"/>
          <w14:textFill>
            <w14:solidFill>
              <w14:schemeClr w14:val="tx1"/>
            </w14:solidFill>
          </w14:textFill>
        </w:rPr>
        <w:t>。</w:t>
      </w:r>
    </w:p>
    <w:p>
      <w:pPr>
        <w:pStyle w:val="8"/>
        <w:numPr>
          <w:ilvl w:val="0"/>
          <w:numId w:val="3"/>
        </w:numPr>
        <w:tabs>
          <w:tab w:val="left" w:pos="840"/>
          <w:tab w:val="clear" w:pos="1080"/>
        </w:tabs>
        <w:spacing w:line="360" w:lineRule="auto"/>
        <w:ind w:firstLine="210"/>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严格按照双方确定的计划进度保质保量完成工作</w:t>
      </w:r>
      <w:r>
        <w:rPr>
          <w:rFonts w:hint="eastAsia" w:ascii="宋体" w:hAnsi="宋体"/>
          <w:color w:val="000000" w:themeColor="text1"/>
          <w:szCs w:val="24"/>
          <w:lang w:eastAsia="zh-CN"/>
          <w14:textFill>
            <w14:solidFill>
              <w14:schemeClr w14:val="tx1"/>
            </w14:solidFill>
          </w14:textFill>
        </w:rPr>
        <w:t>。</w:t>
      </w:r>
    </w:p>
    <w:p>
      <w:pPr>
        <w:pStyle w:val="8"/>
        <w:numPr>
          <w:ilvl w:val="0"/>
          <w:numId w:val="3"/>
        </w:numPr>
        <w:tabs>
          <w:tab w:val="left" w:pos="840"/>
          <w:tab w:val="clear" w:pos="1080"/>
        </w:tabs>
        <w:spacing w:line="360" w:lineRule="auto"/>
        <w:ind w:firstLine="210"/>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规范项目实施过程中的文档管理</w:t>
      </w:r>
      <w:r>
        <w:rPr>
          <w:rFonts w:hint="eastAsia" w:ascii="宋体" w:hAnsi="宋体"/>
          <w:color w:val="000000" w:themeColor="text1"/>
          <w:szCs w:val="24"/>
          <w14:textFill>
            <w14:solidFill>
              <w14:schemeClr w14:val="tx1"/>
            </w14:solidFill>
          </w14:textFill>
        </w:rPr>
        <w:t>。</w:t>
      </w:r>
    </w:p>
    <w:p>
      <w:pPr>
        <w:pStyle w:val="3"/>
        <w:tabs>
          <w:tab w:val="left" w:pos="284"/>
          <w:tab w:val="left" w:pos="426"/>
          <w:tab w:val="left" w:pos="567"/>
          <w:tab w:val="left" w:pos="1418"/>
        </w:tabs>
        <w:spacing w:before="260" w:after="260" w:line="360" w:lineRule="auto"/>
        <w:rPr>
          <w:rFonts w:ascii="宋体" w:hAnsi="宋体"/>
          <w:color w:val="000000" w:themeColor="text1"/>
          <w:sz w:val="24"/>
          <w14:textFill>
            <w14:solidFill>
              <w14:schemeClr w14:val="tx1"/>
            </w14:solidFill>
          </w14:textFill>
        </w:rPr>
      </w:pPr>
      <w:bookmarkStart w:id="15" w:name="_Toc244418547"/>
      <w:bookmarkStart w:id="16" w:name="_Toc361917619"/>
      <w:r>
        <w:rPr>
          <w:rFonts w:hint="eastAsia" w:ascii="宋体" w:hAnsi="宋体"/>
          <w:color w:val="000000" w:themeColor="text1"/>
          <w:sz w:val="24"/>
          <w14:textFill>
            <w14:solidFill>
              <w14:schemeClr w14:val="tx1"/>
            </w14:solidFill>
          </w14:textFill>
        </w:rPr>
        <w:t>6.2</w:t>
      </w:r>
      <w:r>
        <w:rPr>
          <w:rFonts w:ascii="宋体" w:hAnsi="宋体"/>
          <w:color w:val="000000" w:themeColor="text1"/>
          <w:sz w:val="24"/>
          <w14:textFill>
            <w14:solidFill>
              <w14:schemeClr w14:val="tx1"/>
            </w14:solidFill>
          </w14:textFill>
        </w:rPr>
        <w:t>项目验收</w:t>
      </w:r>
      <w:bookmarkEnd w:id="15"/>
      <w:r>
        <w:rPr>
          <w:rFonts w:hint="eastAsia" w:ascii="宋体" w:hAnsi="宋体"/>
          <w:color w:val="000000" w:themeColor="text1"/>
          <w:sz w:val="24"/>
          <w14:textFill>
            <w14:solidFill>
              <w14:schemeClr w14:val="tx1"/>
            </w14:solidFill>
          </w14:textFill>
        </w:rPr>
        <w:t>要求</w:t>
      </w:r>
      <w:bookmarkEnd w:id="16"/>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中标人必须提供给业主详细的</w:t>
      </w:r>
      <w:r>
        <w:rPr>
          <w:rFonts w:hint="eastAsia" w:ascii="宋体" w:hAnsi="宋体"/>
          <w:color w:val="000000" w:themeColor="text1"/>
          <w:sz w:val="24"/>
          <w14:textFill>
            <w14:solidFill>
              <w14:schemeClr w14:val="tx1"/>
            </w14:solidFill>
          </w14:textFill>
        </w:rPr>
        <w:t>项目</w:t>
      </w:r>
      <w:r>
        <w:rPr>
          <w:rFonts w:ascii="宋体" w:hAnsi="宋体"/>
          <w:color w:val="000000" w:themeColor="text1"/>
          <w:sz w:val="24"/>
          <w14:textFill>
            <w14:solidFill>
              <w14:schemeClr w14:val="tx1"/>
            </w14:solidFill>
          </w14:textFill>
        </w:rPr>
        <w:t>验收方案。</w:t>
      </w:r>
    </w:p>
    <w:p>
      <w:pPr>
        <w:pStyle w:val="4"/>
        <w:spacing w:line="360" w:lineRule="auto"/>
        <w:rPr>
          <w:rFonts w:ascii="宋体" w:hAnsi="宋体" w:eastAsia="宋体"/>
          <w:color w:val="000000" w:themeColor="text1"/>
          <w:sz w:val="24"/>
          <w:szCs w:val="24"/>
          <w14:textFill>
            <w14:solidFill>
              <w14:schemeClr w14:val="tx1"/>
            </w14:solidFill>
          </w14:textFill>
        </w:rPr>
      </w:pPr>
      <w:bookmarkStart w:id="17" w:name="_Toc244418548"/>
      <w:r>
        <w:rPr>
          <w:rFonts w:hint="eastAsia" w:ascii="宋体" w:hAnsi="宋体" w:eastAsia="宋体"/>
          <w:color w:val="000000" w:themeColor="text1"/>
          <w:sz w:val="24"/>
          <w:szCs w:val="24"/>
          <w14:textFill>
            <w14:solidFill>
              <w14:schemeClr w14:val="tx1"/>
            </w14:solidFill>
          </w14:textFill>
        </w:rPr>
        <w:t>6.2.1</w:t>
      </w:r>
      <w:r>
        <w:rPr>
          <w:rFonts w:ascii="宋体" w:hAnsi="宋体" w:eastAsia="宋体"/>
          <w:color w:val="000000" w:themeColor="text1"/>
          <w:sz w:val="24"/>
          <w:szCs w:val="24"/>
          <w14:textFill>
            <w14:solidFill>
              <w14:schemeClr w14:val="tx1"/>
            </w14:solidFill>
          </w14:textFill>
        </w:rPr>
        <w:t>验收组织</w:t>
      </w:r>
      <w:bookmarkEnd w:id="17"/>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成立由业主、中标人以及其他有关人员组成的验收小组，负责对项目进行全面的验收。</w:t>
      </w:r>
    </w:p>
    <w:p>
      <w:pPr>
        <w:pStyle w:val="4"/>
        <w:spacing w:line="360" w:lineRule="auto"/>
        <w:rPr>
          <w:rFonts w:ascii="宋体" w:hAnsi="宋体" w:eastAsia="宋体"/>
          <w:color w:val="000000" w:themeColor="text1"/>
          <w:sz w:val="24"/>
          <w:szCs w:val="24"/>
          <w14:textFill>
            <w14:solidFill>
              <w14:schemeClr w14:val="tx1"/>
            </w14:solidFill>
          </w14:textFill>
        </w:rPr>
      </w:pPr>
      <w:bookmarkStart w:id="18" w:name="_Toc244418549"/>
      <w:r>
        <w:rPr>
          <w:rFonts w:hint="eastAsia" w:ascii="宋体" w:hAnsi="宋体" w:eastAsia="宋体"/>
          <w:color w:val="000000" w:themeColor="text1"/>
          <w:sz w:val="24"/>
          <w:szCs w:val="24"/>
          <w14:textFill>
            <w14:solidFill>
              <w14:schemeClr w14:val="tx1"/>
            </w14:solidFill>
          </w14:textFill>
        </w:rPr>
        <w:t xml:space="preserve">6.2.2 </w:t>
      </w:r>
      <w:r>
        <w:rPr>
          <w:rFonts w:ascii="宋体" w:hAnsi="宋体" w:eastAsia="宋体"/>
          <w:color w:val="000000" w:themeColor="text1"/>
          <w:sz w:val="24"/>
          <w:szCs w:val="24"/>
          <w14:textFill>
            <w14:solidFill>
              <w14:schemeClr w14:val="tx1"/>
            </w14:solidFill>
          </w14:textFill>
        </w:rPr>
        <w:t>验收标准</w:t>
      </w:r>
      <w:bookmarkEnd w:id="18"/>
    </w:p>
    <w:p>
      <w:pPr>
        <w:numPr>
          <w:ilvl w:val="0"/>
          <w:numId w:val="4"/>
        </w:numPr>
        <w:spacing w:line="360" w:lineRule="auto"/>
        <w:ind w:left="980" w:hanging="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标准化</w:t>
      </w:r>
      <w:r>
        <w:rPr>
          <w:rFonts w:ascii="宋体" w:hAnsi="宋体"/>
          <w:color w:val="000000" w:themeColor="text1"/>
          <w:sz w:val="24"/>
          <w14:textFill>
            <w14:solidFill>
              <w14:schemeClr w14:val="tx1"/>
            </w14:solidFill>
          </w14:textFill>
        </w:rPr>
        <w:t>：项目验收最关键的指标</w:t>
      </w:r>
      <w:r>
        <w:rPr>
          <w:rFonts w:hint="eastAsia" w:ascii="宋体" w:hAnsi="宋体"/>
          <w:color w:val="000000" w:themeColor="text1"/>
          <w:sz w:val="24"/>
          <w14:textFill>
            <w14:solidFill>
              <w14:schemeClr w14:val="tx1"/>
            </w14:solidFill>
          </w14:textFill>
        </w:rPr>
        <w:t>，应确保测评过程</w:t>
      </w:r>
      <w:r>
        <w:rPr>
          <w:rFonts w:ascii="宋体" w:hAnsi="宋体"/>
          <w:color w:val="000000" w:themeColor="text1"/>
          <w:sz w:val="24"/>
          <w14:textFill>
            <w14:solidFill>
              <w14:schemeClr w14:val="tx1"/>
            </w14:solidFill>
          </w14:textFill>
        </w:rPr>
        <w:t>符合</w:t>
      </w:r>
      <w:r>
        <w:rPr>
          <w:rFonts w:hint="eastAsia" w:ascii="宋体" w:hAnsi="宋体"/>
          <w:color w:val="000000" w:themeColor="text1"/>
          <w:sz w:val="24"/>
          <w14:textFill>
            <w14:solidFill>
              <w14:schemeClr w14:val="tx1"/>
            </w14:solidFill>
          </w14:textFill>
        </w:rPr>
        <w:t>国家标准规范；</w:t>
      </w:r>
    </w:p>
    <w:p>
      <w:pPr>
        <w:numPr>
          <w:ilvl w:val="0"/>
          <w:numId w:val="4"/>
        </w:numPr>
        <w:spacing w:line="360" w:lineRule="auto"/>
        <w:ind w:left="980" w:hanging="42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系统稳定性：</w:t>
      </w:r>
      <w:r>
        <w:rPr>
          <w:rFonts w:hint="eastAsia" w:ascii="宋体" w:hAnsi="宋体"/>
          <w:color w:val="000000" w:themeColor="text1"/>
          <w:sz w:val="24"/>
          <w14:textFill>
            <w14:solidFill>
              <w14:schemeClr w14:val="tx1"/>
            </w14:solidFill>
          </w14:textFill>
        </w:rPr>
        <w:t>在测评过程中应确保软</w:t>
      </w:r>
      <w:r>
        <w:rPr>
          <w:rFonts w:ascii="宋体" w:hAnsi="宋体"/>
          <w:color w:val="000000" w:themeColor="text1"/>
          <w:sz w:val="24"/>
          <w14:textFill>
            <w14:solidFill>
              <w14:schemeClr w14:val="tx1"/>
            </w14:solidFill>
          </w14:textFill>
        </w:rPr>
        <w:t>硬件环境的稳定性、</w:t>
      </w:r>
      <w:r>
        <w:rPr>
          <w:rFonts w:hint="eastAsia" w:ascii="宋体" w:hAnsi="宋体"/>
          <w:color w:val="000000" w:themeColor="text1"/>
          <w:sz w:val="24"/>
          <w14:textFill>
            <w14:solidFill>
              <w14:schemeClr w14:val="tx1"/>
            </w14:solidFill>
          </w14:textFill>
        </w:rPr>
        <w:t>运行正常；</w:t>
      </w:r>
    </w:p>
    <w:p>
      <w:pPr>
        <w:numPr>
          <w:ilvl w:val="0"/>
          <w:numId w:val="4"/>
        </w:numPr>
        <w:spacing w:line="360" w:lineRule="auto"/>
        <w:ind w:left="980" w:hanging="42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系统文档：验收文档是否齐全、规范、准确、详细</w:t>
      </w:r>
      <w:r>
        <w:rPr>
          <w:rFonts w:hint="eastAsia" w:ascii="宋体" w:hAnsi="宋体"/>
          <w:color w:val="000000" w:themeColor="text1"/>
          <w:sz w:val="24"/>
          <w14:textFill>
            <w14:solidFill>
              <w14:schemeClr w14:val="tx1"/>
            </w14:solidFill>
          </w14:textFill>
        </w:rPr>
        <w:t>；</w:t>
      </w:r>
    </w:p>
    <w:p>
      <w:pPr>
        <w:numPr>
          <w:ilvl w:val="0"/>
          <w:numId w:val="4"/>
        </w:numPr>
        <w:spacing w:line="360" w:lineRule="auto"/>
        <w:ind w:left="980" w:hanging="42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系统可操作性：</w:t>
      </w:r>
      <w:r>
        <w:rPr>
          <w:rFonts w:hint="eastAsia" w:ascii="宋体" w:hAnsi="宋体"/>
          <w:color w:val="000000" w:themeColor="text1"/>
          <w:sz w:val="24"/>
          <w14:textFill>
            <w14:solidFill>
              <w14:schemeClr w14:val="tx1"/>
            </w14:solidFill>
          </w14:textFill>
        </w:rPr>
        <w:t>交付成果清晰、通俗易懂</w:t>
      </w:r>
      <w:r>
        <w:rPr>
          <w:rFonts w:ascii="宋体" w:hAnsi="宋体"/>
          <w:color w:val="000000" w:themeColor="text1"/>
          <w:sz w:val="24"/>
          <w14:textFill>
            <w14:solidFill>
              <w14:schemeClr w14:val="tx1"/>
            </w14:solidFill>
          </w14:textFill>
        </w:rPr>
        <w:t>。</w:t>
      </w:r>
    </w:p>
    <w:p>
      <w:pPr>
        <w:pStyle w:val="3"/>
        <w:tabs>
          <w:tab w:val="left" w:pos="284"/>
          <w:tab w:val="left" w:pos="426"/>
          <w:tab w:val="left" w:pos="567"/>
          <w:tab w:val="left" w:pos="1418"/>
        </w:tabs>
        <w:spacing w:before="260" w:after="260" w:line="360" w:lineRule="auto"/>
        <w:rPr>
          <w:rFonts w:ascii="宋体" w:hAnsi="宋体"/>
          <w:color w:val="000000" w:themeColor="text1"/>
          <w:sz w:val="24"/>
          <w14:textFill>
            <w14:solidFill>
              <w14:schemeClr w14:val="tx1"/>
            </w14:solidFill>
          </w14:textFill>
        </w:rPr>
      </w:pPr>
      <w:bookmarkStart w:id="19" w:name="_Toc244418551"/>
      <w:bookmarkStart w:id="20" w:name="_Toc361917620"/>
      <w:r>
        <w:rPr>
          <w:rFonts w:hint="eastAsia" w:ascii="宋体" w:hAnsi="宋体"/>
          <w:color w:val="000000" w:themeColor="text1"/>
          <w:sz w:val="24"/>
          <w14:textFill>
            <w14:solidFill>
              <w14:schemeClr w14:val="tx1"/>
            </w14:solidFill>
          </w14:textFill>
        </w:rPr>
        <w:t>6.3售后服务</w:t>
      </w:r>
      <w:bookmarkEnd w:id="19"/>
      <w:r>
        <w:rPr>
          <w:rFonts w:hint="eastAsia" w:ascii="宋体" w:hAnsi="宋体"/>
          <w:color w:val="000000" w:themeColor="text1"/>
          <w:sz w:val="24"/>
          <w14:textFill>
            <w14:solidFill>
              <w14:schemeClr w14:val="tx1"/>
            </w14:solidFill>
          </w14:textFill>
        </w:rPr>
        <w:t>要求</w:t>
      </w:r>
      <w:bookmarkEnd w:id="20"/>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1、对于评估中发现的应用系统、主机和网络设备漏洞，投标方应提供项目验收后一年内的跟踪服务，对本次评估范围内的问题提供远程或现场技术咨询，对于漏洞的修补、问题的排除给出建议和指导。</w:t>
      </w:r>
    </w:p>
    <w:p>
      <w:pPr>
        <w:spacing w:line="360" w:lineRule="auto"/>
        <w:ind w:firstLine="480" w:firstLineChars="200"/>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2、提供及时有效的售后服务，服务商在本地有服务机构或承诺如果中标则在海南省设置有不少4名技术人员的售后服务技术支持团队，并承诺提供的售后保障计划应包含7*24小时的技术支持服务，重大活动期间提供现场的技术支持服务，针对突发应急事件提供2小时内到现场处置的服务响应保障，问题解决后24小时内，提交问题处理报告，说明问题种类、问题原因、问题解决中使用的方法及造成的损失等情况。（提供承诺函加盖公章）</w:t>
      </w:r>
      <w:r>
        <w:rPr>
          <w:rFonts w:hint="eastAsia" w:ascii="宋体" w:hAnsi="宋体"/>
          <w:color w:val="000000" w:themeColor="text1"/>
          <w:sz w:val="24"/>
          <w:lang w:eastAsia="zh-CN"/>
          <w14:textFill>
            <w14:solidFill>
              <w14:schemeClr w14:val="tx1"/>
            </w14:solidFill>
          </w14:textFill>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6F6112"/>
    <w:multiLevelType w:val="singleLevel"/>
    <w:tmpl w:val="F56F6112"/>
    <w:lvl w:ilvl="0" w:tentative="0">
      <w:start w:val="2"/>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1843"/>
        </w:tabs>
        <w:ind w:left="1843" w:hanging="425"/>
      </w:pPr>
      <w:rPr>
        <w:rFonts w:hint="eastAsia"/>
      </w:rPr>
    </w:lvl>
    <w:lvl w:ilvl="1" w:tentative="0">
      <w:start w:val="1"/>
      <w:numFmt w:val="decimal"/>
      <w:lvlText w:val="%1.%2."/>
      <w:lvlJc w:val="left"/>
      <w:pPr>
        <w:tabs>
          <w:tab w:val="left" w:pos="1985"/>
        </w:tabs>
        <w:ind w:left="1985" w:hanging="567"/>
      </w:pPr>
      <w:rPr>
        <w:rFonts w:hint="eastAsia"/>
      </w:rPr>
    </w:lvl>
    <w:lvl w:ilvl="2" w:tentative="0">
      <w:start w:val="1"/>
      <w:numFmt w:val="decimal"/>
      <w:lvlText w:val="%1.%2.%3."/>
      <w:lvlJc w:val="left"/>
      <w:pPr>
        <w:tabs>
          <w:tab w:val="left" w:pos="2667"/>
        </w:tabs>
        <w:ind w:left="2667" w:hanging="709"/>
      </w:pPr>
      <w:rPr>
        <w:rFonts w:hint="eastAsia"/>
      </w:rPr>
    </w:lvl>
    <w:lvl w:ilvl="3" w:tentative="0">
      <w:start w:val="1"/>
      <w:numFmt w:val="decimal"/>
      <w:lvlText w:val="%1.%2.%3.%4."/>
      <w:lvlJc w:val="left"/>
      <w:pPr>
        <w:tabs>
          <w:tab w:val="left" w:pos="2269"/>
        </w:tabs>
        <w:ind w:left="2269" w:hanging="851"/>
      </w:pPr>
      <w:rPr>
        <w:rFonts w:hint="eastAsia"/>
      </w:rPr>
    </w:lvl>
    <w:lvl w:ilvl="4" w:tentative="0">
      <w:start w:val="1"/>
      <w:numFmt w:val="decimal"/>
      <w:lvlText w:val="%1.%2.%3.%4.%5."/>
      <w:lvlJc w:val="left"/>
      <w:pPr>
        <w:tabs>
          <w:tab w:val="left" w:pos="2410"/>
        </w:tabs>
        <w:ind w:left="2410" w:hanging="992"/>
      </w:pPr>
      <w:rPr>
        <w:rFonts w:hint="eastAsia"/>
      </w:rPr>
    </w:lvl>
    <w:lvl w:ilvl="5" w:tentative="0">
      <w:start w:val="1"/>
      <w:numFmt w:val="decimal"/>
      <w:lvlText w:val="%1.%2.%3.%4.%5.%6."/>
      <w:lvlJc w:val="left"/>
      <w:pPr>
        <w:tabs>
          <w:tab w:val="left" w:pos="2552"/>
        </w:tabs>
        <w:ind w:left="2552" w:hanging="1134"/>
      </w:pPr>
      <w:rPr>
        <w:rFonts w:hint="eastAsia"/>
      </w:rPr>
    </w:lvl>
    <w:lvl w:ilvl="6" w:tentative="0">
      <w:start w:val="1"/>
      <w:numFmt w:val="decimal"/>
      <w:lvlText w:val="%1.%2.%3.%4.%5.%6.%7."/>
      <w:lvlJc w:val="left"/>
      <w:pPr>
        <w:tabs>
          <w:tab w:val="left" w:pos="2694"/>
        </w:tabs>
        <w:ind w:left="2694" w:hanging="1276"/>
      </w:pPr>
      <w:rPr>
        <w:rFonts w:hint="eastAsia"/>
      </w:rPr>
    </w:lvl>
    <w:lvl w:ilvl="7" w:tentative="0">
      <w:start w:val="1"/>
      <w:numFmt w:val="decimal"/>
      <w:lvlText w:val="%1.%2.%3.%4.%5.%6.%7.%8."/>
      <w:lvlJc w:val="left"/>
      <w:pPr>
        <w:tabs>
          <w:tab w:val="left" w:pos="2836"/>
        </w:tabs>
        <w:ind w:left="2836" w:hanging="1418"/>
      </w:pPr>
      <w:rPr>
        <w:rFonts w:hint="eastAsia"/>
      </w:rPr>
    </w:lvl>
    <w:lvl w:ilvl="8" w:tentative="0">
      <w:start w:val="1"/>
      <w:numFmt w:val="decimal"/>
      <w:lvlText w:val="%1.%2.%3.%4.%5.%6.%7.%8.%9."/>
      <w:lvlJc w:val="left"/>
      <w:pPr>
        <w:tabs>
          <w:tab w:val="left" w:pos="2977"/>
        </w:tabs>
        <w:ind w:left="2977" w:hanging="1559"/>
      </w:pPr>
      <w:rPr>
        <w:rFonts w:hint="eastAsia"/>
      </w:rPr>
    </w:lvl>
  </w:abstractNum>
  <w:abstractNum w:abstractNumId="2">
    <w:nsid w:val="00000039"/>
    <w:multiLevelType w:val="multilevel"/>
    <w:tmpl w:val="00000039"/>
    <w:lvl w:ilvl="0" w:tentative="0">
      <w:start w:val="1"/>
      <w:numFmt w:val="decimal"/>
      <w:pStyle w:val="8"/>
      <w:lvlText w:val="%1."/>
      <w:lvlJc w:val="left"/>
      <w:pPr>
        <w:tabs>
          <w:tab w:val="left" w:pos="709"/>
        </w:tabs>
        <w:ind w:left="709" w:hanging="284"/>
      </w:pPr>
      <w:rPr>
        <w:rFonts w:hint="eastAsia"/>
      </w:rPr>
    </w:lvl>
    <w:lvl w:ilvl="1" w:tentative="0">
      <w:start w:val="1"/>
      <w:numFmt w:val="decimal"/>
      <w:lvlText w:val="%2)"/>
      <w:lvlJc w:val="left"/>
      <w:pPr>
        <w:tabs>
          <w:tab w:val="left" w:pos="1134"/>
        </w:tabs>
        <w:ind w:left="1134" w:hanging="425"/>
      </w:pPr>
      <w:rPr>
        <w:rFonts w:hint="default"/>
      </w:rPr>
    </w:lvl>
    <w:lvl w:ilvl="2" w:tentative="0">
      <w:start w:val="1"/>
      <w:numFmt w:val="lowerLetter"/>
      <w:lvlText w:val="%3)"/>
      <w:lvlJc w:val="left"/>
      <w:pPr>
        <w:tabs>
          <w:tab w:val="left" w:pos="1559"/>
        </w:tabs>
        <w:ind w:left="1559" w:hanging="425"/>
      </w:pPr>
      <w:rPr>
        <w:rFonts w:hint="eastAsia"/>
      </w:rPr>
    </w:lvl>
    <w:lvl w:ilvl="3" w:tentative="0">
      <w:start w:val="1"/>
      <w:numFmt w:val="bullet"/>
      <w:lvlText w:val=""/>
      <w:lvlJc w:val="left"/>
      <w:pPr>
        <w:tabs>
          <w:tab w:val="left" w:pos="1843"/>
        </w:tabs>
        <w:ind w:left="1843" w:hanging="284"/>
      </w:pPr>
      <w:rPr>
        <w:rFonts w:hint="default" w:ascii="Wingdings" w:hAnsi="Wingdings"/>
      </w:rPr>
    </w:lvl>
    <w:lvl w:ilvl="4" w:tentative="0">
      <w:start w:val="1"/>
      <w:numFmt w:val="lowerLetter"/>
      <w:lvlText w:val="%5)"/>
      <w:lvlJc w:val="left"/>
      <w:pPr>
        <w:tabs>
          <w:tab w:val="left" w:pos="2810"/>
        </w:tabs>
        <w:ind w:left="2810" w:hanging="420"/>
      </w:pPr>
      <w:rPr>
        <w:rFonts w:hint="eastAsia"/>
      </w:rPr>
    </w:lvl>
    <w:lvl w:ilvl="5" w:tentative="0">
      <w:start w:val="1"/>
      <w:numFmt w:val="lowerRoman"/>
      <w:lvlText w:val="%6."/>
      <w:lvlJc w:val="right"/>
      <w:pPr>
        <w:tabs>
          <w:tab w:val="left" w:pos="3230"/>
        </w:tabs>
        <w:ind w:left="3230" w:hanging="420"/>
      </w:pPr>
      <w:rPr>
        <w:rFonts w:hint="eastAsia"/>
      </w:rPr>
    </w:lvl>
    <w:lvl w:ilvl="6" w:tentative="0">
      <w:start w:val="1"/>
      <w:numFmt w:val="decimal"/>
      <w:lvlText w:val="%7."/>
      <w:lvlJc w:val="left"/>
      <w:pPr>
        <w:tabs>
          <w:tab w:val="left" w:pos="3650"/>
        </w:tabs>
        <w:ind w:left="3650" w:hanging="420"/>
      </w:pPr>
      <w:rPr>
        <w:rFonts w:hint="eastAsia"/>
      </w:rPr>
    </w:lvl>
    <w:lvl w:ilvl="7" w:tentative="0">
      <w:start w:val="1"/>
      <w:numFmt w:val="lowerLetter"/>
      <w:lvlText w:val="%8)"/>
      <w:lvlJc w:val="left"/>
      <w:pPr>
        <w:tabs>
          <w:tab w:val="left" w:pos="4070"/>
        </w:tabs>
        <w:ind w:left="4070" w:hanging="420"/>
      </w:pPr>
      <w:rPr>
        <w:rFonts w:hint="eastAsia"/>
      </w:rPr>
    </w:lvl>
    <w:lvl w:ilvl="8" w:tentative="0">
      <w:start w:val="1"/>
      <w:numFmt w:val="lowerRoman"/>
      <w:lvlText w:val="%9."/>
      <w:lvlJc w:val="right"/>
      <w:pPr>
        <w:tabs>
          <w:tab w:val="left" w:pos="4490"/>
        </w:tabs>
        <w:ind w:left="4490" w:hanging="420"/>
      </w:pPr>
      <w:rPr>
        <w:rFonts w:hint="eastAsia"/>
      </w:rPr>
    </w:lvl>
  </w:abstractNum>
  <w:abstractNum w:abstractNumId="3">
    <w:nsid w:val="13C7772C"/>
    <w:multiLevelType w:val="multilevel"/>
    <w:tmpl w:val="13C7772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9F6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9"/>
    <w:pPr>
      <w:keepNext/>
      <w:keepLines/>
      <w:spacing w:line="413" w:lineRule="auto"/>
      <w:outlineLvl w:val="1"/>
    </w:pPr>
    <w:rPr>
      <w:rFonts w:ascii="Arial" w:hAnsi="Arial" w:cs="Arial"/>
      <w:b/>
      <w:bCs/>
      <w:sz w:val="32"/>
      <w:szCs w:val="32"/>
    </w:rPr>
  </w:style>
  <w:style w:type="paragraph" w:styleId="3">
    <w:name w:val="heading 3"/>
    <w:basedOn w:val="1"/>
    <w:next w:val="1"/>
    <w:qFormat/>
    <w:uiPriority w:val="99"/>
    <w:pPr>
      <w:keepNext/>
      <w:keepLines/>
      <w:spacing w:line="413" w:lineRule="auto"/>
      <w:outlineLvl w:val="2"/>
    </w:pPr>
    <w:rPr>
      <w:b/>
      <w:bCs/>
      <w:sz w:val="32"/>
      <w:szCs w:val="32"/>
    </w:rPr>
  </w:style>
  <w:style w:type="paragraph" w:styleId="4">
    <w:name w:val="heading 4"/>
    <w:basedOn w:val="1"/>
    <w:next w:val="1"/>
    <w:unhideWhenUsed/>
    <w:qFormat/>
    <w:uiPriority w:val="0"/>
    <w:pPr>
      <w:keepNext/>
      <w:keepLines/>
      <w:spacing w:before="280" w:after="290" w:line="376" w:lineRule="auto"/>
      <w:outlineLvl w:val="3"/>
    </w:pPr>
    <w:rPr>
      <w:rFonts w:ascii="等线 Light" w:hAnsi="等线 Light" w:eastAsia="等线 Light"/>
      <w:b/>
      <w:bCs/>
      <w:sz w:val="28"/>
      <w:szCs w:val="28"/>
    </w:rPr>
  </w:style>
  <w:style w:type="paragraph" w:styleId="5">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8">
    <w:name w:val="段标题1"/>
    <w:basedOn w:val="1"/>
    <w:qFormat/>
    <w:uiPriority w:val="0"/>
    <w:pPr>
      <w:numPr>
        <w:ilvl w:val="0"/>
        <w:numId w:val="1"/>
      </w:numPr>
      <w:tabs>
        <w:tab w:val="left" w:pos="1080"/>
      </w:tabs>
      <w:adjustRightInd w:val="0"/>
      <w:snapToGrid w:val="0"/>
      <w:spacing w:line="480" w:lineRule="auto"/>
      <w:textAlignment w:val="baseline"/>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2023-12-12T03:27:58Z</dcterms:created>
  <dc:creator>Administrator</dc:creator>
  <cp:lastModifiedBy>Administrator</cp:lastModifiedBy>
  <dcterms:modified xsi:type="dcterms:W3CDTF">2023-12-12T03:30:29Z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