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技术参数</w:t>
      </w:r>
    </w:p>
    <w:p>
      <w:pPr>
        <w:pStyle w:val="2"/>
      </w:pP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 w:ascii="宋体" w:hAnsi="宋体" w:cs="宋体"/>
          <w:b/>
          <w:sz w:val="24"/>
        </w:rPr>
        <w:t>（“★”条款应针对陪护系统终端，需提供国家认证的第三方机构出具的投标产品的检测报告证明；“▲”条款需提供相关证书证明）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一、需求概述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Cs/>
          <w:sz w:val="24"/>
          <w:szCs w:val="24"/>
        </w:rPr>
        <w:t>系统应由身份信息识别设备（人脸自助录入）、人脸门禁设备（校验用途）、陪护管理基础包、陪护管理主模块、陪护管理门禁模块、陪护管理人脸算法及H5移动端陪护录入组成。身份信息识别设备（人脸自助录入）设备部署位置：1号楼住院服务中心（3台）、急诊科室（1台）、三号楼住院区（1台）、心血管科室（1台）、1</w:t>
      </w:r>
      <w:r>
        <w:rPr>
          <w:rFonts w:ascii="宋体" w:hAnsi="宋体"/>
          <w:bCs/>
          <w:sz w:val="24"/>
          <w:szCs w:val="24"/>
        </w:rPr>
        <w:t>5</w:t>
      </w:r>
      <w:r>
        <w:rPr>
          <w:rFonts w:hint="eastAsia" w:ascii="宋体" w:hAnsi="宋体"/>
          <w:bCs/>
          <w:sz w:val="24"/>
          <w:szCs w:val="24"/>
        </w:rPr>
        <w:t>号楼结核病科室（2台）、机动备用（1台）；人脸门禁设备（校验用途）部署位置：1号楼住院服务中心（1台）。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二、基本功能概述</w:t>
      </w:r>
    </w:p>
    <w:p>
      <w:pPr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（一）陪护管理门禁版块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基础门禁管理通过接入多种门禁设备，利用卡片、人脸、指纹介质，实现人员身份识别、出入管控等智能应用，主要提供门禁权限管理、事件管理、门禁状态查看、门禁远程控制、人员出入记录实时展示、远程呼叫对讲等应用。默认包含50路门禁点授权。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1、提供门禁权限管理应用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1）、支持按组织、人员、人员分组、门禁点维度配置权限；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2）、支持设置权限有效期、计划模板、假日计划；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3）、支持按人员特征属性生成人员分组，如证件类型、岗位等级、职称等；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4）、支持权限增量下发、初始化下发；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5）、支持按时段配置门的常开常闭状态；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6）、支持认证方式设置，可按不同时段设置不同的认证方式，如刷卡+人脸、刷卡+指纹；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7）、支持首卡常开，刷首卡可使门保持常开至常开时间段结束，若此期间再次刷首卡，门恢复正常状态；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8）、支持特殊卡设置，包括残疾人卡（可延长开门时间）、黑名单卡（无法开门）、胁迫卡（正常开门并上报胁迫报警）、超级卡（不受限于门常闭、刷卡+密码认证需要密码确认的规则，刷卡直接开门）；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9）、针对刷卡开门方式，即使卡片权限未同步到设备，也可通过中心平台完成权限认证开门。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10）、支持调整已超出或即将超出设备容量的人员生物特征；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11）、支持按门禁点、人员、组织、区域等多维度，综合查询权限配置、下发状态等信息；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2、提供门禁事件管理应用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1）、支持配置平台接收到事件类型；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2）、支持配置事件保存时长；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3）、支持查询人员出入事件和设备事件；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3、提供门禁状态查看及远程控制应用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1）、支持查看门禁状态，包括开关状态、在离线状态；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2）、支持对门禁点反控，包括对门进行开、关、常开、常闭的反控操作；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3）、支持远程呼叫应用，门禁一体机呼叫中心发起开门请求，cs客户端弹窗显示一体机视频，中心可选择接听、拒绝、开门；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3、提供人员出入记录实时展示应用</w:t>
      </w: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1）、支持人员进出事件实时展示，包括人员基础信息、抓拍图片、进出时间、设备名称等，可全屏展示</w:t>
      </w: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（二）陪护管理主模块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支持住院区人员严格管理，避免未经允许的陪护，同时支持人脸、二维码、IC卡、手环等多种身份认证方式。</w:t>
      </w: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（三）移动终端应用</w:t>
      </w:r>
    </w:p>
    <w:p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1、住院人员/陪护人员人脸录入；</w:t>
      </w:r>
    </w:p>
    <w:p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2、人脸数据下发；</w:t>
      </w:r>
    </w:p>
    <w:p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3、流调表格填写及收集；</w:t>
      </w:r>
    </w:p>
    <w:p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4、出院自动删除人脸；</w:t>
      </w:r>
    </w:p>
    <w:p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5、执行一患一陪规则；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三、设备参数</w:t>
      </w:r>
    </w:p>
    <w:p>
      <w:pPr>
        <w:pStyle w:val="3"/>
        <w:numPr>
          <w:ilvl w:val="0"/>
          <w:numId w:val="1"/>
        </w:numPr>
        <w:ind w:firstLine="0"/>
        <w:jc w:val="left"/>
      </w:pPr>
      <w:r>
        <w:rPr>
          <w:rFonts w:hint="eastAsia"/>
        </w:rPr>
        <w:t>身份信息识别产品（人脸自助录入）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设备需采用Android系统，配备不小于10英寸LCD触摸显示屏，分辨率不小于1280*800；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★设备需内置身份证阅读器，支持通过身份证内照片与现场抓拍人员照片比对，进行身份核验；（提供公安部检测报告复印件证明，并加盖厂商公章或投标专用章）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设备需配置高清双目相机，分辨率不小于1920*1080，上下调节角度可调节，适应强光、逆光、暗光等条件的人脸识别，支持在0.001lux低照度无补光环境下实现人脸识别；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设备需支持存储不少于100000名黑名单人员，抓拍照片容量不少于10000张，本地记录（刷脸刷卡）存储容量不少于10000条；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设备需支持本地黑名单信息比对，并可将本地黑名单事件，黑名单事件信息可上传平台。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▲</w:t>
      </w:r>
      <w:r>
        <w:rPr>
          <w:rFonts w:hint="eastAsia" w:ascii="宋体" w:hAnsi="宋体"/>
          <w:b/>
          <w:sz w:val="24"/>
          <w:szCs w:val="24"/>
        </w:rPr>
        <w:t>提供公安部检测报告复印件证明，并加盖厂商公章或投标专用章。</w:t>
      </w:r>
    </w:p>
    <w:p>
      <w:pPr>
        <w:pStyle w:val="3"/>
        <w:numPr>
          <w:ilvl w:val="0"/>
          <w:numId w:val="1"/>
        </w:numPr>
        <w:ind w:firstLine="0"/>
        <w:jc w:val="left"/>
      </w:pPr>
      <w:r>
        <w:rPr>
          <w:rFonts w:hint="eastAsia"/>
        </w:rPr>
        <w:t>人脸门禁设备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设备应采用嵌入式linux系统，需支持壁挂安装；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设备应采用不小于7英寸触摸显示屏，屏幕比例9:16，屏幕分辨率≥600*1024；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采用不低于200万像素宽动态双目摄像头，需支持人脸、刷卡、密码认证方式；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★人脸比对平均时间应＜120ms（1:1对比方式）；最大人脸识别距离：＞4m；最小人脸识别距离：＜0.2m；认假率（FAR）＜0.0002%；拒真率（FRR）＜1%；准确率＞99.95%；（提供公安部检测报告复印件证明，并加盖厂商公章或投标专用章）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本地支持≥10000人脸库、≥50000张卡、≥15万条事件记录；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支持口罩检测模式，可配置提醒戴口罩模式、强制戴口罩模式，关联门禁控制；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支持认证成功界面的“照片”、“姓名”、“工号”信息可配置是否显示；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★应能在0.001lux低照度无补光环境下正常实现人脸识别，可在强光、逆光、暗光环境条件的人脸识别；在无可见光补光及低照度环境下实现全彩图输出预览图像；（提供公安部检测报告复印件证明，并加盖厂商公章或投标专用章）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应支持防假体攻击功能，对视频、电子照片、打印照片等攻击应能防伪；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10.支持通过RS485或韦根接口外接1个读卡器，同时可实现单门反潜回功能；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★应支持 IC 卡（mifare卡）识读；支持识读模块的扩展功能，模块支持热插拔连接，形成一体化识别终端；应支持人脸、刷卡、指纹、二维码、蓝牙和密码认证；蓝牙识读区域直径范围应≥3 米，基于蓝牙识读的开门时间应≤1 秒；二维码模块应支持静态及动态二维码识读，应能对由 512 字符生成的二维码进行识读，支持格式应包括：QR Code、Micro QR、Code128、Code39、Codabar；应支持配置防卡片复制安全机制，功能开启后第三方卡片或复制卡片可屏蔽识读；应支持刷卡+密码、指纹+密码、指纹+刷卡、人脸+指纹、人脸+密码、人脸+刷卡、指纹+刷卡+密码、人脸+二维码+蓝牙、人脸+指纹+刷卡、人脸+密码+指纹的复合认证。（提供公安部检测报告复印件证明，并加盖厂商公章或投标专用章）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设备接入系统平台后应能支持视频联动报警功能；未授权人员刷人脸时，设备应能支持抓拍图片并实时上报平台预警；系统应具有应急开启的方法，如设备支持接入消防应急信号联动开门；根据设定事件的联动关系，当检测到该事件发生时，应能触发对应的动作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▲</w:t>
      </w:r>
      <w:r>
        <w:rPr>
          <w:rFonts w:hint="eastAsia" w:ascii="宋体" w:hAnsi="宋体"/>
          <w:b/>
          <w:sz w:val="24"/>
          <w:szCs w:val="24"/>
        </w:rPr>
        <w:t>提供公安部检测报告复印件证明，并加盖厂商公章或投标专用章。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A8826"/>
    <w:multiLevelType w:val="singleLevel"/>
    <w:tmpl w:val="BC6A88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0E15991"/>
    <w:multiLevelType w:val="singleLevel"/>
    <w:tmpl w:val="D0E1599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4AE403EA"/>
    <w:multiLevelType w:val="singleLevel"/>
    <w:tmpl w:val="4AE403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0MjU4YjU4ZWFiN2NmMmM0MjIzOWJkZWEwZTU4NGEifQ=="/>
  </w:docVars>
  <w:rsids>
    <w:rsidRoot w:val="00A57A36"/>
    <w:rsid w:val="00014D46"/>
    <w:rsid w:val="00067971"/>
    <w:rsid w:val="001131AC"/>
    <w:rsid w:val="001F4D18"/>
    <w:rsid w:val="00262333"/>
    <w:rsid w:val="0029565F"/>
    <w:rsid w:val="00295E18"/>
    <w:rsid w:val="002A1497"/>
    <w:rsid w:val="002A5943"/>
    <w:rsid w:val="00370E83"/>
    <w:rsid w:val="003C4232"/>
    <w:rsid w:val="00401B6D"/>
    <w:rsid w:val="00483647"/>
    <w:rsid w:val="00485B70"/>
    <w:rsid w:val="004B39DA"/>
    <w:rsid w:val="00505FE4"/>
    <w:rsid w:val="00547F56"/>
    <w:rsid w:val="005B2CC7"/>
    <w:rsid w:val="005B4FC1"/>
    <w:rsid w:val="005E36B2"/>
    <w:rsid w:val="00650A58"/>
    <w:rsid w:val="006607BD"/>
    <w:rsid w:val="006A14C4"/>
    <w:rsid w:val="006D009C"/>
    <w:rsid w:val="00745F7D"/>
    <w:rsid w:val="00870AF1"/>
    <w:rsid w:val="00A4272E"/>
    <w:rsid w:val="00A57A36"/>
    <w:rsid w:val="00AA7FA5"/>
    <w:rsid w:val="00B276CA"/>
    <w:rsid w:val="00C63AAF"/>
    <w:rsid w:val="00D0784E"/>
    <w:rsid w:val="00D15A63"/>
    <w:rsid w:val="00D62BBE"/>
    <w:rsid w:val="00D857D2"/>
    <w:rsid w:val="00D90623"/>
    <w:rsid w:val="00EA1D6A"/>
    <w:rsid w:val="00EA1DE7"/>
    <w:rsid w:val="00F30ED8"/>
    <w:rsid w:val="00F5796D"/>
    <w:rsid w:val="00FE15AA"/>
    <w:rsid w:val="06622973"/>
    <w:rsid w:val="07DB32A6"/>
    <w:rsid w:val="0A2C48E2"/>
    <w:rsid w:val="0C937FFC"/>
    <w:rsid w:val="13A905DD"/>
    <w:rsid w:val="167F7E67"/>
    <w:rsid w:val="172E5A7C"/>
    <w:rsid w:val="193404E9"/>
    <w:rsid w:val="1A56754E"/>
    <w:rsid w:val="1AEB25A4"/>
    <w:rsid w:val="1C8168B3"/>
    <w:rsid w:val="205160A7"/>
    <w:rsid w:val="21DA4B6F"/>
    <w:rsid w:val="234D6C35"/>
    <w:rsid w:val="250E0D35"/>
    <w:rsid w:val="25DB2EF9"/>
    <w:rsid w:val="27F94053"/>
    <w:rsid w:val="28566544"/>
    <w:rsid w:val="28A94293"/>
    <w:rsid w:val="2B3D1ECB"/>
    <w:rsid w:val="2E5365D0"/>
    <w:rsid w:val="2F0B1010"/>
    <w:rsid w:val="33A455DE"/>
    <w:rsid w:val="373B5AD4"/>
    <w:rsid w:val="373F6663"/>
    <w:rsid w:val="3B1C525D"/>
    <w:rsid w:val="3B3211C8"/>
    <w:rsid w:val="3BEC674C"/>
    <w:rsid w:val="3C2A5E12"/>
    <w:rsid w:val="3DF23C75"/>
    <w:rsid w:val="3ED66258"/>
    <w:rsid w:val="3EE64E43"/>
    <w:rsid w:val="40131745"/>
    <w:rsid w:val="40F05EA3"/>
    <w:rsid w:val="43F813AD"/>
    <w:rsid w:val="4406470E"/>
    <w:rsid w:val="46327758"/>
    <w:rsid w:val="464A22FA"/>
    <w:rsid w:val="4A8B32F8"/>
    <w:rsid w:val="4AA75AA3"/>
    <w:rsid w:val="4B512762"/>
    <w:rsid w:val="4DA430D2"/>
    <w:rsid w:val="4ED4269D"/>
    <w:rsid w:val="530D4891"/>
    <w:rsid w:val="57A76F4B"/>
    <w:rsid w:val="59E10A04"/>
    <w:rsid w:val="5EB86D31"/>
    <w:rsid w:val="5EDB773E"/>
    <w:rsid w:val="64F43FF4"/>
    <w:rsid w:val="6EAB1353"/>
    <w:rsid w:val="6F6F755A"/>
    <w:rsid w:val="73AD2EED"/>
    <w:rsid w:val="7CF6706A"/>
    <w:rsid w:val="7D4A195F"/>
    <w:rsid w:val="7D5B7F40"/>
    <w:rsid w:val="7FD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jc w:val="center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9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line="600" w:lineRule="exact"/>
      <w:ind w:firstLine="720" w:firstLineChars="225"/>
    </w:pPr>
    <w:rPr>
      <w:sz w:val="32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tabs>
        <w:tab w:val="right" w:leader="dot" w:pos="9628"/>
      </w:tabs>
    </w:pPr>
    <w:rPr>
      <w:rFonts w:ascii="微软雅黑" w:hAnsi="微软雅黑" w:cs="微软雅黑"/>
      <w:color w:val="000000"/>
      <w:sz w:val="24"/>
      <w:szCs w:val="2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楷体_GB2312" w:cs="宋体"/>
      <w:color w:val="000000"/>
      <w:kern w:val="0"/>
      <w:sz w:val="24"/>
      <w:szCs w:val="24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3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15">
    <w:name w:val="标题 2 字符"/>
    <w:basedOn w:val="12"/>
    <w:link w:val="4"/>
    <w:semiHidden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customStyle="1" w:styleId="16">
    <w:name w:val="Normal_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7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7CD5D3-58B0-482A-98A8-9F942FF4CD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415</Words>
  <Characters>2372</Characters>
  <Lines>19</Lines>
  <Paragraphs>5</Paragraphs>
  <TotalTime>37</TotalTime>
  <ScaleCrop>false</ScaleCrop>
  <LinksUpToDate>false</LinksUpToDate>
  <CharactersWithSpaces>2782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2022-10-10T22:47:00Z</dcterms:created>
  <dc:creator>Admin</dc:creator>
  <cp:lastModifiedBy>Administrator</cp:lastModifiedBy>
  <dcterms:modified xsi:type="dcterms:W3CDTF">2022-10-17T08:42:05Z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3292CECFBBFA48BCB42197B4DEF1B111</vt:lpwstr>
  </property>
</Properties>
</file>