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0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23"/>
        <w:gridCol w:w="851"/>
        <w:gridCol w:w="872"/>
        <w:gridCol w:w="7197"/>
        <w:gridCol w:w="5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5" w:hRule="atLeast"/>
          <w:jc w:val="center"/>
        </w:trPr>
        <w:tc>
          <w:tcPr>
            <w:tcW w:w="523" w:type="dxa"/>
            <w:noWrap w:val="0"/>
            <w:vAlign w:val="top"/>
          </w:tcPr>
          <w:p>
            <w:pPr>
              <w:spacing w:line="460" w:lineRule="exact"/>
              <w:jc w:val="center"/>
              <w:rPr>
                <w:rFonts w:ascii="宋体" w:hAnsi="宋体"/>
                <w:b/>
              </w:rPr>
            </w:pPr>
            <w:r>
              <w:rPr>
                <w:rFonts w:hint="eastAsia" w:ascii="宋体" w:hAnsi="宋体"/>
                <w:b/>
              </w:rPr>
              <w:t>序号</w:t>
            </w:r>
          </w:p>
        </w:tc>
        <w:tc>
          <w:tcPr>
            <w:tcW w:w="8920" w:type="dxa"/>
            <w:gridSpan w:val="3"/>
            <w:noWrap w:val="0"/>
            <w:vAlign w:val="center"/>
          </w:tcPr>
          <w:p>
            <w:pPr>
              <w:spacing w:line="460" w:lineRule="exact"/>
              <w:jc w:val="center"/>
              <w:rPr>
                <w:rFonts w:ascii="宋体" w:hAnsi="宋体"/>
                <w:b/>
              </w:rPr>
            </w:pPr>
            <w:r>
              <w:rPr>
                <w:rFonts w:hint="eastAsia" w:ascii="宋体" w:hAnsi="宋体"/>
                <w:b/>
              </w:rPr>
              <w:t>评分标准</w:t>
            </w:r>
          </w:p>
        </w:tc>
        <w:tc>
          <w:tcPr>
            <w:tcW w:w="576" w:type="dxa"/>
            <w:noWrap w:val="0"/>
            <w:vAlign w:val="top"/>
          </w:tcPr>
          <w:p>
            <w:pPr>
              <w:spacing w:line="460" w:lineRule="exact"/>
              <w:jc w:val="center"/>
              <w:rPr>
                <w:rFonts w:ascii="宋体" w:hAnsi="宋体"/>
                <w:b/>
              </w:rPr>
            </w:pPr>
            <w:r>
              <w:rPr>
                <w:rFonts w:hint="eastAsia" w:ascii="宋体" w:hAnsi="宋体"/>
                <w:b/>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98" w:hRule="atLeast"/>
          <w:jc w:val="center"/>
        </w:trPr>
        <w:tc>
          <w:tcPr>
            <w:tcW w:w="523" w:type="dxa"/>
            <w:vMerge w:val="restart"/>
            <w:noWrap w:val="0"/>
            <w:vAlign w:val="center"/>
          </w:tcPr>
          <w:p>
            <w:pPr>
              <w:spacing w:line="460" w:lineRule="exact"/>
              <w:jc w:val="center"/>
              <w:rPr>
                <w:rFonts w:hint="eastAsia" w:ascii="宋体" w:hAnsi="宋体"/>
                <w:b/>
              </w:rPr>
            </w:pPr>
            <w:r>
              <w:rPr>
                <w:rFonts w:hint="eastAsia" w:ascii="宋体" w:hAnsi="宋体"/>
                <w:b/>
              </w:rPr>
              <w:t>一</w:t>
            </w:r>
          </w:p>
        </w:tc>
        <w:tc>
          <w:tcPr>
            <w:tcW w:w="851" w:type="dxa"/>
            <w:vMerge w:val="restart"/>
            <w:tcBorders>
              <w:right w:val="single" w:color="auto" w:sz="4" w:space="0"/>
            </w:tcBorders>
            <w:noWrap w:val="0"/>
            <w:vAlign w:val="center"/>
          </w:tcPr>
          <w:p>
            <w:pPr>
              <w:spacing w:line="460" w:lineRule="exact"/>
              <w:jc w:val="left"/>
              <w:rPr>
                <w:rFonts w:hint="eastAsia" w:ascii="宋体" w:hAnsi="宋体"/>
                <w:b/>
                <w:bCs/>
              </w:rPr>
            </w:pPr>
            <w:r>
              <w:rPr>
                <w:rFonts w:hint="eastAsia" w:ascii="宋体" w:hAnsi="宋体"/>
                <w:b/>
                <w:bCs/>
                <w:sz w:val="20"/>
                <w:szCs w:val="21"/>
              </w:rPr>
              <w:t>企业实力及信誉（</w:t>
            </w:r>
            <w:r>
              <w:rPr>
                <w:rFonts w:ascii="宋体" w:hAnsi="宋体"/>
                <w:b/>
                <w:bCs/>
                <w:sz w:val="20"/>
                <w:szCs w:val="21"/>
              </w:rPr>
              <w:t>2</w:t>
            </w:r>
            <w:r>
              <w:rPr>
                <w:rFonts w:hint="eastAsia" w:ascii="宋体" w:hAnsi="宋体"/>
                <w:b/>
                <w:bCs/>
                <w:sz w:val="20"/>
                <w:szCs w:val="21"/>
              </w:rPr>
              <w:t>2分）</w:t>
            </w:r>
          </w:p>
        </w:tc>
        <w:tc>
          <w:tcPr>
            <w:tcW w:w="872" w:type="dxa"/>
            <w:tcBorders>
              <w:left w:val="single" w:color="auto" w:sz="4" w:space="0"/>
            </w:tcBorders>
            <w:noWrap w:val="0"/>
            <w:vAlign w:val="center"/>
          </w:tcPr>
          <w:p>
            <w:pPr>
              <w:spacing w:line="460" w:lineRule="exact"/>
              <w:jc w:val="left"/>
              <w:rPr>
                <w:rFonts w:hint="eastAsia" w:ascii="宋体" w:hAnsi="宋体"/>
              </w:rPr>
            </w:pPr>
            <w:r>
              <w:rPr>
                <w:rFonts w:hint="eastAsia" w:ascii="宋体" w:hAnsi="宋体"/>
              </w:rPr>
              <w:t>服务机构情况</w:t>
            </w:r>
          </w:p>
        </w:tc>
        <w:tc>
          <w:tcPr>
            <w:tcW w:w="7197" w:type="dxa"/>
            <w:noWrap w:val="0"/>
            <w:vAlign w:val="center"/>
          </w:tcPr>
          <w:p>
            <w:pPr>
              <w:spacing w:line="360" w:lineRule="exact"/>
              <w:rPr>
                <w:rFonts w:ascii="宋体" w:hAnsi="宋体"/>
              </w:rPr>
            </w:pPr>
            <w:r>
              <w:rPr>
                <w:rFonts w:hint="eastAsia" w:ascii="宋体" w:hAnsi="宋体"/>
              </w:rPr>
              <w:t>1、对代理机构在海南省内的固定营业场所、开评标场地、档案管理场地、监控门禁设施设备及配套设备情况在规范性、完整性等方面进行综合评比：优得</w:t>
            </w:r>
            <w:r>
              <w:rPr>
                <w:rFonts w:ascii="宋体" w:hAnsi="宋体"/>
              </w:rPr>
              <w:t>3</w:t>
            </w:r>
            <w:r>
              <w:rPr>
                <w:rFonts w:hint="eastAsia" w:ascii="宋体" w:hAnsi="宋体"/>
              </w:rPr>
              <w:t>分，良得</w:t>
            </w:r>
            <w:r>
              <w:rPr>
                <w:rFonts w:ascii="宋体" w:hAnsi="宋体"/>
              </w:rPr>
              <w:t>2</w:t>
            </w:r>
            <w:r>
              <w:rPr>
                <w:rFonts w:hint="eastAsia" w:ascii="宋体" w:hAnsi="宋体"/>
              </w:rPr>
              <w:t>分，一般得1分，每少一项扣</w:t>
            </w:r>
            <w:r>
              <w:rPr>
                <w:rFonts w:ascii="宋体" w:hAnsi="宋体"/>
              </w:rPr>
              <w:t>0.5</w:t>
            </w:r>
            <w:r>
              <w:rPr>
                <w:rFonts w:hint="eastAsia" w:ascii="宋体" w:hAnsi="宋体"/>
              </w:rPr>
              <w:t>分，扣完为止。（说明：提供办公场地照片和租赁合同或房屋产权证书复印件）</w:t>
            </w:r>
          </w:p>
          <w:p>
            <w:pPr>
              <w:spacing w:line="360" w:lineRule="exact"/>
              <w:rPr>
                <w:rFonts w:hint="eastAsia" w:ascii="宋体" w:hAnsi="宋体"/>
              </w:rPr>
            </w:pPr>
            <w:r>
              <w:rPr>
                <w:rFonts w:hint="eastAsia" w:ascii="宋体" w:hAnsi="宋体"/>
              </w:rPr>
              <w:t>2、承诺中标后能够在</w:t>
            </w:r>
            <w:r>
              <w:rPr>
                <w:rFonts w:hint="eastAsia" w:ascii="宋体" w:hAnsi="宋体"/>
                <w:lang w:val="en-US" w:eastAsia="zh-CN"/>
              </w:rPr>
              <w:t>海口</w:t>
            </w:r>
            <w:r>
              <w:rPr>
                <w:rFonts w:hint="eastAsia" w:ascii="宋体" w:hAnsi="宋体"/>
              </w:rPr>
              <w:t>提供本地化服务的另加3分。（投标时需提供承诺函原件）</w:t>
            </w:r>
          </w:p>
          <w:p>
            <w:pPr>
              <w:spacing w:line="440" w:lineRule="exact"/>
              <w:rPr>
                <w:rFonts w:hint="eastAsia" w:ascii="宋体" w:hAnsi="宋体"/>
              </w:rPr>
            </w:pPr>
            <w:r>
              <w:rPr>
                <w:rFonts w:hint="eastAsia" w:ascii="宋体" w:hAnsi="宋体"/>
              </w:rPr>
              <w:t>注：①租房合同的租房期限至少不低于壹年且租赁场地不能为其它代理机构的场所。②我院可以进行实地考察，如实际情况与申请书描述不一致的，将取消中选资格。</w:t>
            </w:r>
          </w:p>
        </w:tc>
        <w:tc>
          <w:tcPr>
            <w:tcW w:w="576" w:type="dxa"/>
            <w:noWrap w:val="0"/>
            <w:vAlign w:val="center"/>
          </w:tcPr>
          <w:p>
            <w:pPr>
              <w:spacing w:line="440" w:lineRule="exact"/>
              <w:jc w:val="center"/>
              <w:rPr>
                <w:rFonts w:ascii="宋体" w:hAnsi="宋体"/>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48" w:hRule="atLeast"/>
          <w:jc w:val="center"/>
        </w:trPr>
        <w:tc>
          <w:tcPr>
            <w:tcW w:w="523" w:type="dxa"/>
            <w:vMerge w:val="continue"/>
            <w:noWrap w:val="0"/>
            <w:vAlign w:val="center"/>
          </w:tcPr>
          <w:p>
            <w:pPr>
              <w:widowControl/>
              <w:jc w:val="center"/>
              <w:rPr>
                <w:rFonts w:hint="eastAsia" w:ascii="宋体" w:hAnsi="宋体"/>
                <w:b/>
              </w:rPr>
            </w:pPr>
          </w:p>
        </w:tc>
        <w:tc>
          <w:tcPr>
            <w:tcW w:w="851" w:type="dxa"/>
            <w:vMerge w:val="continue"/>
            <w:tcBorders>
              <w:right w:val="single" w:color="auto" w:sz="4" w:space="0"/>
            </w:tcBorders>
            <w:noWrap w:val="0"/>
            <w:vAlign w:val="center"/>
          </w:tcPr>
          <w:p>
            <w:pPr>
              <w:spacing w:line="460" w:lineRule="exact"/>
              <w:jc w:val="center"/>
              <w:rPr>
                <w:rFonts w:ascii="宋体" w:hAnsi="宋体"/>
              </w:rPr>
            </w:pPr>
          </w:p>
        </w:tc>
        <w:tc>
          <w:tcPr>
            <w:tcW w:w="872" w:type="dxa"/>
            <w:tcBorders>
              <w:left w:val="single" w:color="auto" w:sz="4" w:space="0"/>
            </w:tcBorders>
            <w:noWrap w:val="0"/>
            <w:vAlign w:val="center"/>
          </w:tcPr>
          <w:p>
            <w:pPr>
              <w:spacing w:line="460" w:lineRule="exact"/>
              <w:jc w:val="left"/>
              <w:rPr>
                <w:rFonts w:ascii="宋体" w:hAnsi="宋体"/>
              </w:rPr>
            </w:pPr>
            <w:r>
              <w:rPr>
                <w:rFonts w:hint="eastAsia" w:ascii="宋体" w:hAnsi="宋体"/>
              </w:rPr>
              <w:t>电子化招采业务平台</w:t>
            </w:r>
          </w:p>
        </w:tc>
        <w:tc>
          <w:tcPr>
            <w:tcW w:w="7197" w:type="dxa"/>
            <w:noWrap w:val="0"/>
            <w:vAlign w:val="center"/>
          </w:tcPr>
          <w:p>
            <w:pPr>
              <w:spacing w:line="440" w:lineRule="exact"/>
              <w:rPr>
                <w:rFonts w:ascii="宋体" w:hAnsi="宋体"/>
              </w:rPr>
            </w:pPr>
            <w:r>
              <w:rPr>
                <w:rFonts w:hint="eastAsia" w:ascii="宋体" w:hAnsi="宋体"/>
              </w:rPr>
              <w:t>在疫情背景下，代理机构具有可运行的自有电子化招采业务平台且该平台系统可实现网上报名、招标文件线上下载、投标保证金的线上缴退、线上中标通知书发放、电子化档案归档、数据管理等功能，全部满足的得</w:t>
            </w:r>
            <w:r>
              <w:rPr>
                <w:rFonts w:ascii="宋体" w:hAnsi="宋体"/>
              </w:rPr>
              <w:t>3</w:t>
            </w:r>
            <w:r>
              <w:rPr>
                <w:rFonts w:hint="eastAsia" w:ascii="宋体" w:hAnsi="宋体"/>
              </w:rPr>
              <w:t>分，每少一项扣</w:t>
            </w:r>
            <w:r>
              <w:rPr>
                <w:rFonts w:ascii="宋体" w:hAnsi="宋体"/>
              </w:rPr>
              <w:t>0.5</w:t>
            </w:r>
            <w:r>
              <w:rPr>
                <w:rFonts w:hint="eastAsia" w:ascii="宋体" w:hAnsi="宋体"/>
              </w:rPr>
              <w:t>分，扣完为止，没有电子化招采系统的不得分。（提供客观证明材料，如功能截图等）</w:t>
            </w:r>
          </w:p>
        </w:tc>
        <w:tc>
          <w:tcPr>
            <w:tcW w:w="576" w:type="dxa"/>
            <w:noWrap w:val="0"/>
            <w:vAlign w:val="center"/>
          </w:tcPr>
          <w:p>
            <w:pPr>
              <w:spacing w:line="440" w:lineRule="exact"/>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35" w:hRule="atLeast"/>
          <w:jc w:val="center"/>
        </w:trPr>
        <w:tc>
          <w:tcPr>
            <w:tcW w:w="523" w:type="dxa"/>
            <w:vMerge w:val="continue"/>
            <w:noWrap w:val="0"/>
            <w:vAlign w:val="center"/>
          </w:tcPr>
          <w:p>
            <w:pPr>
              <w:widowControl/>
              <w:jc w:val="left"/>
              <w:rPr>
                <w:rFonts w:ascii="宋体" w:hAnsi="宋体"/>
                <w:b/>
              </w:rPr>
            </w:pPr>
          </w:p>
        </w:tc>
        <w:tc>
          <w:tcPr>
            <w:tcW w:w="851" w:type="dxa"/>
            <w:vMerge w:val="continue"/>
            <w:tcBorders>
              <w:right w:val="single" w:color="auto" w:sz="4" w:space="0"/>
            </w:tcBorders>
            <w:noWrap w:val="0"/>
            <w:vAlign w:val="center"/>
          </w:tcPr>
          <w:p>
            <w:pPr>
              <w:spacing w:line="460" w:lineRule="exact"/>
              <w:jc w:val="center"/>
              <w:rPr>
                <w:rFonts w:ascii="宋体" w:hAnsi="宋体"/>
                <w:b/>
              </w:rPr>
            </w:pPr>
          </w:p>
        </w:tc>
        <w:tc>
          <w:tcPr>
            <w:tcW w:w="872" w:type="dxa"/>
            <w:tcBorders>
              <w:left w:val="single" w:color="auto" w:sz="4" w:space="0"/>
            </w:tcBorders>
            <w:noWrap w:val="0"/>
            <w:vAlign w:val="center"/>
          </w:tcPr>
          <w:p>
            <w:pPr>
              <w:spacing w:line="460" w:lineRule="exact"/>
              <w:jc w:val="left"/>
              <w:rPr>
                <w:rFonts w:ascii="宋体" w:hAnsi="宋体"/>
                <w:b/>
              </w:rPr>
            </w:pPr>
            <w:r>
              <w:rPr>
                <w:rFonts w:hint="eastAsia" w:ascii="宋体" w:hAnsi="宋体"/>
              </w:rPr>
              <w:t>信誉及认证</w:t>
            </w:r>
          </w:p>
        </w:tc>
        <w:tc>
          <w:tcPr>
            <w:tcW w:w="7197" w:type="dxa"/>
            <w:noWrap w:val="0"/>
            <w:vAlign w:val="center"/>
          </w:tcPr>
          <w:p>
            <w:pPr>
              <w:spacing w:line="440" w:lineRule="exact"/>
              <w:rPr>
                <w:rFonts w:hint="eastAsia" w:ascii="宋体" w:hAnsi="宋体"/>
              </w:rPr>
            </w:pPr>
            <w:r>
              <w:rPr>
                <w:rFonts w:hint="eastAsia" w:ascii="宋体" w:hAnsi="宋体"/>
              </w:rPr>
              <w:t>1、代理服务机构近三年（2019年以来）获得省级以上招标采购行业主管部门或其指定公告媒体颁发的荣誉证书的，每提供一个得</w:t>
            </w:r>
            <w:r>
              <w:rPr>
                <w:rFonts w:ascii="宋体" w:hAnsi="宋体"/>
              </w:rPr>
              <w:t>0.5</w:t>
            </w:r>
            <w:r>
              <w:rPr>
                <w:rFonts w:hint="eastAsia" w:ascii="宋体" w:hAnsi="宋体"/>
              </w:rPr>
              <w:t>分，最多得</w:t>
            </w:r>
            <w:r>
              <w:rPr>
                <w:rFonts w:ascii="宋体" w:hAnsi="宋体"/>
              </w:rPr>
              <w:t>2</w:t>
            </w:r>
            <w:r>
              <w:rPr>
                <w:rFonts w:hint="eastAsia" w:ascii="宋体" w:hAnsi="宋体"/>
              </w:rPr>
              <w:t>分。（</w:t>
            </w:r>
            <w:r>
              <w:rPr>
                <w:rFonts w:ascii="宋体" w:hAnsi="宋体"/>
              </w:rPr>
              <w:t>需提供相关证书等客观证明材料复印件</w:t>
            </w:r>
            <w:r>
              <w:rPr>
                <w:rFonts w:hint="eastAsia" w:ascii="宋体" w:hAnsi="宋体"/>
              </w:rPr>
              <w:t>。）</w:t>
            </w:r>
          </w:p>
          <w:p>
            <w:pPr>
              <w:spacing w:line="440" w:lineRule="exact"/>
              <w:rPr>
                <w:rFonts w:ascii="宋体" w:hAnsi="宋体"/>
              </w:rPr>
            </w:pPr>
            <w:r>
              <w:rPr>
                <w:rFonts w:hint="eastAsia" w:ascii="宋体" w:hAnsi="宋体"/>
              </w:rPr>
              <w:t>2、代理机构受邀参加过省级及以上政府采购财政监管部门组织的政府采购制度、政策、规范性文件等咨询论证的得1分，最多得</w:t>
            </w:r>
            <w:r>
              <w:rPr>
                <w:rFonts w:ascii="宋体" w:hAnsi="宋体"/>
              </w:rPr>
              <w:t>5</w:t>
            </w:r>
            <w:r>
              <w:rPr>
                <w:rFonts w:hint="eastAsia" w:ascii="宋体" w:hAnsi="宋体"/>
              </w:rPr>
              <w:t>分。（提供政府采购财政监管部门邀请函或其它相关证明材料复印件）</w:t>
            </w:r>
          </w:p>
          <w:p>
            <w:pPr>
              <w:spacing w:line="440" w:lineRule="exact"/>
              <w:rPr>
                <w:rFonts w:hint="eastAsia" w:ascii="宋体" w:hAnsi="宋体"/>
              </w:rPr>
            </w:pPr>
            <w:r>
              <w:rPr>
                <w:rFonts w:ascii="宋体" w:hAnsi="宋体"/>
              </w:rPr>
              <w:t>3</w:t>
            </w:r>
            <w:r>
              <w:rPr>
                <w:rFonts w:hint="eastAsia" w:ascii="宋体" w:hAnsi="宋体"/>
              </w:rPr>
              <w:t>、具有良好的信誉及评价，近三年纳税信用评级每获得一次A级得</w:t>
            </w:r>
            <w:r>
              <w:rPr>
                <w:rFonts w:ascii="宋体" w:hAnsi="宋体"/>
              </w:rPr>
              <w:t>1</w:t>
            </w:r>
            <w:r>
              <w:rPr>
                <w:rFonts w:hint="eastAsia" w:ascii="宋体" w:hAnsi="宋体"/>
              </w:rPr>
              <w:t>分，最多得</w:t>
            </w:r>
            <w:r>
              <w:rPr>
                <w:rFonts w:ascii="宋体" w:hAnsi="宋体"/>
              </w:rPr>
              <w:t>3</w:t>
            </w:r>
            <w:r>
              <w:rPr>
                <w:rFonts w:hint="eastAsia" w:ascii="宋体" w:hAnsi="宋体"/>
              </w:rPr>
              <w:t>分。（提供国家税务总局查询界面截图等客观证明材料）</w:t>
            </w:r>
            <w:r>
              <w:rPr>
                <w:rFonts w:ascii="宋体" w:hAnsi="宋体"/>
              </w:rPr>
              <w:br w:type="textWrapping"/>
            </w:r>
            <w:r>
              <w:rPr>
                <w:rFonts w:hint="eastAsia" w:ascii="宋体" w:hAnsi="宋体"/>
              </w:rPr>
              <w:t>4、具有有效的质量管理体系认证证书的得1分；具有有效的环境管理体系认证证书的得1分；具有有效的职业健康安全管理体系认证证书的的1分，满分3分。（提供相关有效的证书复印件和中国国家认证认可监督委员会网页查询截图证明材料）</w:t>
            </w:r>
          </w:p>
        </w:tc>
        <w:tc>
          <w:tcPr>
            <w:tcW w:w="576" w:type="dxa"/>
            <w:tcBorders/>
            <w:noWrap w:val="0"/>
            <w:vAlign w:val="center"/>
          </w:tcPr>
          <w:p>
            <w:pPr>
              <w:spacing w:line="440" w:lineRule="exact"/>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84" w:hRule="atLeast"/>
          <w:jc w:val="center"/>
        </w:trPr>
        <w:tc>
          <w:tcPr>
            <w:tcW w:w="523" w:type="dxa"/>
            <w:noWrap w:val="0"/>
            <w:vAlign w:val="center"/>
          </w:tcPr>
          <w:p>
            <w:pPr>
              <w:spacing w:line="460" w:lineRule="exact"/>
              <w:jc w:val="center"/>
              <w:rPr>
                <w:rFonts w:ascii="宋体" w:hAnsi="宋体"/>
                <w:b/>
              </w:rPr>
            </w:pPr>
            <w:r>
              <w:rPr>
                <w:rFonts w:hint="eastAsia" w:ascii="宋体" w:hAnsi="宋体"/>
                <w:b/>
              </w:rPr>
              <w:t>二</w:t>
            </w:r>
          </w:p>
        </w:tc>
        <w:tc>
          <w:tcPr>
            <w:tcW w:w="1723" w:type="dxa"/>
            <w:gridSpan w:val="2"/>
            <w:noWrap w:val="0"/>
            <w:vAlign w:val="center"/>
          </w:tcPr>
          <w:p>
            <w:pPr>
              <w:spacing w:line="460" w:lineRule="exact"/>
              <w:jc w:val="center"/>
              <w:rPr>
                <w:rFonts w:ascii="宋体" w:hAnsi="宋体"/>
              </w:rPr>
            </w:pPr>
            <w:r>
              <w:rPr>
                <w:rFonts w:hint="eastAsia" w:ascii="宋体" w:hAnsi="宋体"/>
              </w:rPr>
              <w:t>招标采购代理经验</w:t>
            </w:r>
          </w:p>
          <w:p>
            <w:pPr>
              <w:spacing w:line="460" w:lineRule="exact"/>
              <w:jc w:val="center"/>
              <w:rPr>
                <w:rFonts w:ascii="宋体" w:hAnsi="宋体"/>
              </w:rPr>
            </w:pPr>
            <w:r>
              <w:rPr>
                <w:rFonts w:hint="eastAsia" w:ascii="宋体" w:hAnsi="宋体"/>
                <w:b/>
              </w:rPr>
              <w:t>（30分</w:t>
            </w:r>
            <w:r>
              <w:rPr>
                <w:rFonts w:hint="eastAsia" w:ascii="宋体" w:hAnsi="宋体"/>
              </w:rPr>
              <w:t>）</w:t>
            </w:r>
          </w:p>
        </w:tc>
        <w:tc>
          <w:tcPr>
            <w:tcW w:w="7197" w:type="dxa"/>
            <w:noWrap w:val="0"/>
            <w:vAlign w:val="center"/>
          </w:tcPr>
          <w:p>
            <w:pPr>
              <w:spacing w:line="360" w:lineRule="exact"/>
              <w:rPr>
                <w:rFonts w:hint="eastAsia" w:ascii="宋体" w:hAnsi="宋体"/>
              </w:rPr>
            </w:pPr>
            <w:r>
              <w:rPr>
                <w:rFonts w:hint="eastAsia" w:ascii="宋体" w:hAnsi="宋体"/>
              </w:rPr>
              <w:t>1、对代理服务机构2019年1月1日及以来在医疗卫生行业的政府采购项目代理总业绩（建设工程项目和P</w:t>
            </w:r>
            <w:r>
              <w:rPr>
                <w:rFonts w:ascii="宋体" w:hAnsi="宋体"/>
              </w:rPr>
              <w:t>PP项目</w:t>
            </w:r>
            <w:r>
              <w:rPr>
                <w:rFonts w:hint="eastAsia" w:ascii="宋体" w:hAnsi="宋体"/>
              </w:rPr>
              <w:t>除外）进行评比：代理累计金额每有</w:t>
            </w:r>
            <w:r>
              <w:rPr>
                <w:rFonts w:ascii="宋体" w:hAnsi="宋体"/>
              </w:rPr>
              <w:t>1亿</w:t>
            </w:r>
            <w:r>
              <w:rPr>
                <w:rFonts w:hint="eastAsia" w:ascii="宋体" w:hAnsi="宋体"/>
              </w:rPr>
              <w:t>，得</w:t>
            </w:r>
            <w:r>
              <w:rPr>
                <w:rFonts w:ascii="宋体" w:hAnsi="宋体"/>
              </w:rPr>
              <w:t>0.25</w:t>
            </w:r>
            <w:r>
              <w:rPr>
                <w:rFonts w:hint="eastAsia" w:ascii="宋体" w:hAnsi="宋体"/>
              </w:rPr>
              <w:t>分，最多得</w:t>
            </w:r>
            <w:r>
              <w:rPr>
                <w:rFonts w:ascii="宋体" w:hAnsi="宋体"/>
              </w:rPr>
              <w:t>20</w:t>
            </w:r>
            <w:r>
              <w:rPr>
                <w:rFonts w:hint="eastAsia" w:ascii="宋体" w:hAnsi="宋体"/>
              </w:rPr>
              <w:t xml:space="preserve">分； </w:t>
            </w:r>
          </w:p>
          <w:p>
            <w:pPr>
              <w:spacing w:line="360" w:lineRule="exact"/>
              <w:rPr>
                <w:rFonts w:hint="eastAsia" w:ascii="宋体" w:hAnsi="宋体"/>
              </w:rPr>
            </w:pPr>
            <w:r>
              <w:rPr>
                <w:rFonts w:hint="eastAsia" w:ascii="宋体" w:hAnsi="宋体"/>
              </w:rPr>
              <w:t>2、对代理服务机构2019年1月1日及以来在医疗卫生行业的国际招标项目代理总业绩进行评比：代理累计金额每有</w:t>
            </w:r>
            <w:r>
              <w:rPr>
                <w:rFonts w:ascii="宋体" w:hAnsi="宋体"/>
              </w:rPr>
              <w:t>1亿</w:t>
            </w:r>
            <w:r>
              <w:rPr>
                <w:rFonts w:hint="eastAsia" w:ascii="宋体" w:hAnsi="宋体"/>
              </w:rPr>
              <w:t>，得0.</w:t>
            </w:r>
            <w:r>
              <w:rPr>
                <w:rFonts w:ascii="宋体" w:hAnsi="宋体"/>
              </w:rPr>
              <w:t>5</w:t>
            </w:r>
            <w:r>
              <w:rPr>
                <w:rFonts w:hint="eastAsia" w:ascii="宋体" w:hAnsi="宋体"/>
              </w:rPr>
              <w:t>分，最多得</w:t>
            </w:r>
            <w:r>
              <w:rPr>
                <w:rFonts w:ascii="宋体" w:hAnsi="宋体"/>
              </w:rPr>
              <w:t>10</w:t>
            </w:r>
            <w:r>
              <w:rPr>
                <w:rFonts w:hint="eastAsia" w:ascii="宋体" w:hAnsi="宋体"/>
              </w:rPr>
              <w:t>分；</w:t>
            </w:r>
          </w:p>
          <w:p>
            <w:pPr>
              <w:spacing w:line="360" w:lineRule="exact"/>
              <w:rPr>
                <w:rFonts w:ascii="宋体" w:hAnsi="宋体"/>
              </w:rPr>
            </w:pPr>
            <w:r>
              <w:rPr>
                <w:rFonts w:hint="eastAsia" w:ascii="宋体" w:hAnsi="宋体"/>
              </w:rPr>
              <w:t>注：业绩以项目的中标金额为准，申请人须严格按照第二章业绩表格格式填写。我院有权根据申请人提供的信息在相关网站上进行查询（公告上信息不全的，我院在任何时候都有权要求代理机构提供更多相关资料或招标采购单位联系方式进行进一步查询核实），一旦发现实质性虚假信息，将取消中选资格，并上报相关管理部门。</w:t>
            </w:r>
          </w:p>
        </w:tc>
        <w:tc>
          <w:tcPr>
            <w:tcW w:w="576" w:type="dxa"/>
            <w:noWrap w:val="0"/>
            <w:vAlign w:val="center"/>
          </w:tcPr>
          <w:p>
            <w:pPr>
              <w:spacing w:line="360" w:lineRule="exact"/>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11" w:hRule="atLeast"/>
          <w:jc w:val="center"/>
        </w:trPr>
        <w:tc>
          <w:tcPr>
            <w:tcW w:w="523" w:type="dxa"/>
            <w:noWrap w:val="0"/>
            <w:vAlign w:val="center"/>
          </w:tcPr>
          <w:p>
            <w:pPr>
              <w:spacing w:line="460" w:lineRule="exact"/>
              <w:jc w:val="center"/>
              <w:rPr>
                <w:rFonts w:ascii="宋体" w:hAnsi="宋体"/>
                <w:b/>
              </w:rPr>
            </w:pPr>
            <w:r>
              <w:rPr>
                <w:rFonts w:hint="eastAsia" w:ascii="宋体" w:hAnsi="宋体"/>
                <w:b/>
                <w:bCs w:val="0"/>
              </w:rPr>
              <w:t>三</w:t>
            </w:r>
          </w:p>
        </w:tc>
        <w:tc>
          <w:tcPr>
            <w:tcW w:w="1723" w:type="dxa"/>
            <w:gridSpan w:val="2"/>
            <w:noWrap w:val="0"/>
            <w:vAlign w:val="center"/>
          </w:tcPr>
          <w:p>
            <w:pPr>
              <w:spacing w:line="460" w:lineRule="exact"/>
              <w:jc w:val="center"/>
              <w:rPr>
                <w:rFonts w:ascii="宋体" w:hAnsi="宋体"/>
              </w:rPr>
            </w:pPr>
            <w:r>
              <w:rPr>
                <w:rFonts w:hint="eastAsia" w:ascii="宋体" w:hAnsi="宋体"/>
              </w:rPr>
              <w:t>拟投入本项目的</w:t>
            </w:r>
          </w:p>
          <w:p>
            <w:pPr>
              <w:spacing w:line="460" w:lineRule="exact"/>
              <w:jc w:val="center"/>
              <w:rPr>
                <w:rFonts w:ascii="宋体" w:hAnsi="宋体"/>
              </w:rPr>
            </w:pPr>
            <w:r>
              <w:rPr>
                <w:rFonts w:hint="eastAsia" w:ascii="宋体" w:hAnsi="宋体"/>
              </w:rPr>
              <w:t>人员配置</w:t>
            </w:r>
          </w:p>
          <w:p>
            <w:pPr>
              <w:spacing w:line="460" w:lineRule="exact"/>
              <w:jc w:val="center"/>
              <w:rPr>
                <w:rFonts w:ascii="宋体" w:hAnsi="宋体"/>
                <w:b/>
              </w:rPr>
            </w:pPr>
            <w:r>
              <w:rPr>
                <w:rFonts w:hint="eastAsia" w:ascii="宋体" w:hAnsi="宋体"/>
                <w:b/>
              </w:rPr>
              <w:t>（</w:t>
            </w:r>
            <w:r>
              <w:rPr>
                <w:rFonts w:ascii="宋体" w:hAnsi="宋体"/>
                <w:b/>
              </w:rPr>
              <w:t>20</w:t>
            </w:r>
            <w:r>
              <w:rPr>
                <w:rFonts w:hint="eastAsia" w:ascii="宋体" w:hAnsi="宋体"/>
                <w:b/>
              </w:rPr>
              <w:t>分）</w:t>
            </w:r>
          </w:p>
        </w:tc>
        <w:tc>
          <w:tcPr>
            <w:tcW w:w="7197" w:type="dxa"/>
            <w:noWrap w:val="0"/>
            <w:vAlign w:val="center"/>
          </w:tcPr>
          <w:p>
            <w:pPr>
              <w:spacing w:line="360" w:lineRule="exact"/>
              <w:rPr>
                <w:rFonts w:ascii="宋体" w:hAnsi="宋体"/>
              </w:rPr>
            </w:pPr>
            <w:r>
              <w:rPr>
                <w:rFonts w:hint="eastAsia" w:ascii="宋体" w:hAnsi="宋体"/>
              </w:rPr>
              <w:t>1、项目负责人：具有高级及以上职称的加2分；具有政府采购评标专家资格证书的得2分；具有全国注册咨询工程师（投资）执业资格证书（证书注册在投标单位）的得2分；具有招标师或者中国招标投标协会颁发的中级及以上招标采购从业人员专业技术能力评价证书（证书注册在投标单位）得2分。（提供加盖鲜章的证书等复印件）</w:t>
            </w:r>
          </w:p>
          <w:p>
            <w:pPr>
              <w:spacing w:line="360" w:lineRule="exact"/>
              <w:rPr>
                <w:rFonts w:hint="eastAsia" w:ascii="宋体" w:hAnsi="宋体"/>
              </w:rPr>
            </w:pPr>
            <w:r>
              <w:rPr>
                <w:rFonts w:hint="eastAsia" w:ascii="宋体" w:hAnsi="宋体"/>
              </w:rPr>
              <w:t>2、团队成员（项目负责人除外）：</w:t>
            </w:r>
          </w:p>
          <w:p>
            <w:pPr>
              <w:spacing w:line="360" w:lineRule="exact"/>
              <w:rPr>
                <w:rFonts w:hint="eastAsia" w:ascii="宋体" w:hAnsi="宋体"/>
              </w:rPr>
            </w:pPr>
            <w:r>
              <w:rPr>
                <w:rFonts w:hint="eastAsia" w:ascii="宋体" w:hAnsi="宋体"/>
              </w:rPr>
              <w:t>（1）项目服务团队中配备有高级职称人员的得2分。（提供加盖鲜章的职称证书复印件）</w:t>
            </w:r>
          </w:p>
          <w:p>
            <w:pPr>
              <w:spacing w:line="360" w:lineRule="exact"/>
              <w:rPr>
                <w:rFonts w:hint="eastAsia" w:ascii="宋体" w:hAnsi="宋体"/>
              </w:rPr>
            </w:pPr>
            <w:r>
              <w:rPr>
                <w:rFonts w:hint="eastAsia" w:ascii="宋体" w:hAnsi="宋体"/>
              </w:rPr>
              <w:t>（2）项目服务团队中配备具有招标师或者中国招标投标协会颁发的中级及以上招标采购从业人员专业技术能力评价证书（证书注册在投标单位）人员的，每有一个得</w:t>
            </w:r>
            <w:r>
              <w:rPr>
                <w:rFonts w:ascii="宋体" w:hAnsi="宋体"/>
              </w:rPr>
              <w:t>1</w:t>
            </w:r>
            <w:r>
              <w:rPr>
                <w:rFonts w:hint="eastAsia" w:ascii="宋体" w:hAnsi="宋体"/>
              </w:rPr>
              <w:t>分，最多得</w:t>
            </w:r>
            <w:r>
              <w:rPr>
                <w:rFonts w:ascii="宋体" w:hAnsi="宋体"/>
              </w:rPr>
              <w:t>4</w:t>
            </w:r>
            <w:r>
              <w:rPr>
                <w:rFonts w:hint="eastAsia" w:ascii="宋体" w:hAnsi="宋体"/>
              </w:rPr>
              <w:t>分。</w:t>
            </w:r>
          </w:p>
          <w:p>
            <w:pPr>
              <w:spacing w:line="360" w:lineRule="exact"/>
              <w:rPr>
                <w:rFonts w:hint="eastAsia" w:ascii="宋体" w:hAnsi="宋体"/>
              </w:rPr>
            </w:pPr>
            <w:r>
              <w:rPr>
                <w:rFonts w:hint="eastAsia" w:ascii="宋体" w:hAnsi="宋体"/>
              </w:rPr>
              <w:t>（</w:t>
            </w:r>
            <w:r>
              <w:rPr>
                <w:rFonts w:ascii="宋体" w:hAnsi="宋体"/>
              </w:rPr>
              <w:t>3</w:t>
            </w:r>
            <w:r>
              <w:rPr>
                <w:rFonts w:hint="eastAsia" w:ascii="宋体" w:hAnsi="宋体"/>
              </w:rPr>
              <w:t>）拟投入本项目的服务人员中具有政府采购评审专家的，每有一名得1分，最多得2分。（提供加盖鲜章的政府采购评审专家证书）</w:t>
            </w:r>
          </w:p>
          <w:p>
            <w:pPr>
              <w:spacing w:line="360" w:lineRule="exact"/>
              <w:rPr>
                <w:rFonts w:hint="eastAsia" w:ascii="宋体" w:hAnsi="宋体"/>
              </w:rPr>
            </w:pPr>
            <w:r>
              <w:rPr>
                <w:rFonts w:hint="eastAsia" w:ascii="宋体" w:hAnsi="宋体"/>
              </w:rPr>
              <w:t>（</w:t>
            </w:r>
            <w:r>
              <w:rPr>
                <w:rFonts w:ascii="宋体" w:hAnsi="宋体"/>
              </w:rPr>
              <w:t>4</w:t>
            </w:r>
            <w:r>
              <w:rPr>
                <w:rFonts w:hint="eastAsia" w:ascii="宋体" w:hAnsi="宋体"/>
              </w:rPr>
              <w:t>）项目服务团队中配备有法务人员的，每有一个得</w:t>
            </w:r>
            <w:r>
              <w:rPr>
                <w:rFonts w:ascii="宋体" w:hAnsi="宋体"/>
              </w:rPr>
              <w:t>2</w:t>
            </w:r>
            <w:r>
              <w:rPr>
                <w:rFonts w:hint="eastAsia" w:ascii="宋体" w:hAnsi="宋体"/>
              </w:rPr>
              <w:t>分，最多得</w:t>
            </w:r>
            <w:r>
              <w:rPr>
                <w:rFonts w:ascii="宋体" w:hAnsi="宋体"/>
              </w:rPr>
              <w:t>4</w:t>
            </w:r>
            <w:r>
              <w:rPr>
                <w:rFonts w:hint="eastAsia" w:ascii="宋体" w:hAnsi="宋体"/>
              </w:rPr>
              <w:t>分。（提供加盖鲜章的律师资格证证书复印件）</w:t>
            </w:r>
          </w:p>
          <w:p>
            <w:pPr>
              <w:spacing w:line="360" w:lineRule="exact"/>
              <w:rPr>
                <w:rFonts w:ascii="宋体" w:hAnsi="宋体"/>
              </w:rPr>
            </w:pPr>
            <w:r>
              <w:rPr>
                <w:rFonts w:hint="eastAsia" w:ascii="宋体" w:hAnsi="宋体"/>
              </w:rPr>
              <w:t>注：</w:t>
            </w:r>
            <w:r>
              <w:rPr>
                <w:rFonts w:hint="eastAsia" w:ascii="等线" w:hAnsi="等线" w:cs="仿宋"/>
                <w:sz w:val="22"/>
              </w:rPr>
              <w:t>①</w:t>
            </w:r>
            <w:r>
              <w:rPr>
                <w:rFonts w:hint="eastAsia" w:ascii="宋体" w:hAnsi="宋体"/>
              </w:rPr>
              <w:t>针对以上评分项同一人员不能重复得分。</w:t>
            </w:r>
          </w:p>
          <w:p>
            <w:pPr>
              <w:spacing w:line="360" w:lineRule="exact"/>
              <w:rPr>
                <w:rFonts w:ascii="宋体" w:hAnsi="宋体"/>
              </w:rPr>
            </w:pPr>
            <w:r>
              <w:rPr>
                <w:rFonts w:hint="eastAsia" w:ascii="等线" w:hAnsi="等线" w:cs="仿宋"/>
                <w:sz w:val="22"/>
              </w:rPr>
              <w:t>②</w:t>
            </w:r>
            <w:r>
              <w:rPr>
                <w:rFonts w:hint="eastAsia" w:ascii="宋体" w:hAnsi="宋体"/>
              </w:rPr>
              <w:t>以上人员均须提供递交应答文件截止时间前连续近六个月的社保证明和相关证书等客观证明材料复印件。</w:t>
            </w:r>
          </w:p>
        </w:tc>
        <w:tc>
          <w:tcPr>
            <w:tcW w:w="576" w:type="dxa"/>
            <w:noWrap w:val="0"/>
            <w:vAlign w:val="center"/>
          </w:tcPr>
          <w:p>
            <w:pPr>
              <w:spacing w:line="360" w:lineRule="exact"/>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41" w:hRule="atLeast"/>
          <w:jc w:val="center"/>
        </w:trPr>
        <w:tc>
          <w:tcPr>
            <w:tcW w:w="523" w:type="dxa"/>
            <w:noWrap w:val="0"/>
            <w:vAlign w:val="center"/>
          </w:tcPr>
          <w:p>
            <w:pPr>
              <w:spacing w:line="460" w:lineRule="exact"/>
              <w:jc w:val="center"/>
              <w:rPr>
                <w:rFonts w:ascii="宋体" w:hAnsi="宋体"/>
                <w:b/>
              </w:rPr>
            </w:pPr>
            <w:r>
              <w:rPr>
                <w:rFonts w:hint="eastAsia" w:ascii="宋体" w:hAnsi="宋体"/>
                <w:b/>
              </w:rPr>
              <w:t>四</w:t>
            </w:r>
          </w:p>
        </w:tc>
        <w:tc>
          <w:tcPr>
            <w:tcW w:w="1723" w:type="dxa"/>
            <w:gridSpan w:val="2"/>
            <w:noWrap w:val="0"/>
            <w:vAlign w:val="center"/>
          </w:tcPr>
          <w:p>
            <w:pPr>
              <w:jc w:val="center"/>
              <w:rPr>
                <w:rFonts w:ascii="宋体" w:hAnsi="宋体"/>
              </w:rPr>
            </w:pPr>
            <w:bookmarkStart w:id="0" w:name="_Hlk71364937"/>
            <w:r>
              <w:rPr>
                <w:rFonts w:hint="eastAsia" w:ascii="宋体" w:hAnsi="宋体"/>
              </w:rPr>
              <w:t>初步招标代理服务方案</w:t>
            </w:r>
          </w:p>
          <w:bookmarkEnd w:id="0"/>
          <w:p>
            <w:pPr>
              <w:jc w:val="center"/>
              <w:rPr>
                <w:rFonts w:hint="eastAsia" w:ascii="宋体" w:hAnsi="宋体"/>
                <w:b/>
              </w:rPr>
            </w:pPr>
            <w:r>
              <w:rPr>
                <w:rFonts w:hint="eastAsia" w:ascii="宋体" w:hAnsi="宋体"/>
                <w:b/>
              </w:rPr>
              <w:t>（</w:t>
            </w:r>
            <w:r>
              <w:rPr>
                <w:rFonts w:ascii="宋体" w:hAnsi="宋体"/>
                <w:b/>
              </w:rPr>
              <w:t>10</w:t>
            </w:r>
            <w:r>
              <w:rPr>
                <w:rFonts w:hint="eastAsia" w:ascii="宋体" w:hAnsi="宋体"/>
                <w:b/>
              </w:rPr>
              <w:t>分）</w:t>
            </w:r>
          </w:p>
        </w:tc>
        <w:tc>
          <w:tcPr>
            <w:tcW w:w="7197" w:type="dxa"/>
            <w:noWrap w:val="0"/>
            <w:vAlign w:val="center"/>
          </w:tcPr>
          <w:p>
            <w:pPr>
              <w:spacing w:line="360" w:lineRule="exact"/>
              <w:rPr>
                <w:rFonts w:hint="eastAsia" w:ascii="宋体" w:hAnsi="宋体"/>
              </w:rPr>
            </w:pPr>
            <w:r>
              <w:rPr>
                <w:rFonts w:hint="eastAsia" w:ascii="宋体" w:hAnsi="宋体"/>
              </w:rPr>
              <w:t>1、对代理服务机构针对本项目的代理服务方案在代理操作服务流程的规范性和完整性、招标采购方式的多样性、项目流程的全面性和规范性、服务承诺的可行性和廉洁性、后期资料整理的及时性等方面进行综合评比：优4-</w:t>
            </w:r>
            <w:r>
              <w:rPr>
                <w:rFonts w:ascii="宋体" w:hAnsi="宋体"/>
              </w:rPr>
              <w:t>5</w:t>
            </w:r>
            <w:r>
              <w:rPr>
                <w:rFonts w:hint="eastAsia" w:ascii="宋体" w:hAnsi="宋体"/>
              </w:rPr>
              <w:t>分，良2-</w:t>
            </w:r>
            <w:r>
              <w:rPr>
                <w:rFonts w:ascii="宋体" w:hAnsi="宋体"/>
              </w:rPr>
              <w:t>3</w:t>
            </w:r>
            <w:r>
              <w:rPr>
                <w:rFonts w:hint="eastAsia" w:ascii="宋体" w:hAnsi="宋体"/>
              </w:rPr>
              <w:t>分，一般1分，没有方案不得分。</w:t>
            </w:r>
          </w:p>
          <w:p>
            <w:pPr>
              <w:spacing w:line="360" w:lineRule="exact"/>
              <w:rPr>
                <w:rFonts w:ascii="宋体" w:hAnsi="宋体"/>
              </w:rPr>
            </w:pPr>
            <w:r>
              <w:rPr>
                <w:rFonts w:hint="eastAsia" w:ascii="宋体" w:hAnsi="宋体"/>
              </w:rPr>
              <w:t>2、对代理服务机构项目质量管理体系在规范性、完整性和全面性等方面进行综合评比：优4-</w:t>
            </w:r>
            <w:r>
              <w:rPr>
                <w:rFonts w:ascii="宋体" w:hAnsi="宋体"/>
              </w:rPr>
              <w:t>5</w:t>
            </w:r>
            <w:r>
              <w:rPr>
                <w:rFonts w:hint="eastAsia" w:ascii="宋体" w:hAnsi="宋体"/>
              </w:rPr>
              <w:t>分，良2-</w:t>
            </w:r>
            <w:r>
              <w:rPr>
                <w:rFonts w:ascii="宋体" w:hAnsi="宋体"/>
              </w:rPr>
              <w:t>3</w:t>
            </w:r>
            <w:r>
              <w:rPr>
                <w:rFonts w:hint="eastAsia" w:ascii="宋体" w:hAnsi="宋体"/>
              </w:rPr>
              <w:t>分，一般1分，没有方案不得分。</w:t>
            </w:r>
          </w:p>
        </w:tc>
        <w:tc>
          <w:tcPr>
            <w:tcW w:w="576" w:type="dxa"/>
            <w:noWrap w:val="0"/>
            <w:vAlign w:val="center"/>
          </w:tcPr>
          <w:p>
            <w:pPr>
              <w:spacing w:line="360" w:lineRule="exact"/>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15" w:hRule="atLeast"/>
          <w:jc w:val="center"/>
        </w:trPr>
        <w:tc>
          <w:tcPr>
            <w:tcW w:w="523" w:type="dxa"/>
            <w:noWrap w:val="0"/>
            <w:vAlign w:val="center"/>
          </w:tcPr>
          <w:p>
            <w:pPr>
              <w:spacing w:line="460" w:lineRule="exact"/>
              <w:jc w:val="center"/>
              <w:rPr>
                <w:rFonts w:ascii="宋体" w:hAnsi="宋体"/>
              </w:rPr>
            </w:pPr>
            <w:r>
              <w:rPr>
                <w:rFonts w:hint="eastAsia" w:ascii="宋体" w:hAnsi="宋体"/>
                <w:b/>
                <w:bCs/>
              </w:rPr>
              <w:t>五</w:t>
            </w:r>
          </w:p>
        </w:tc>
        <w:tc>
          <w:tcPr>
            <w:tcW w:w="1723" w:type="dxa"/>
            <w:gridSpan w:val="2"/>
            <w:noWrap w:val="0"/>
            <w:vAlign w:val="center"/>
          </w:tcPr>
          <w:p>
            <w:pPr>
              <w:jc w:val="center"/>
              <w:rPr>
                <w:rFonts w:ascii="宋体" w:hAnsi="宋体"/>
              </w:rPr>
            </w:pPr>
            <w:r>
              <w:rPr>
                <w:rFonts w:hint="eastAsia" w:ascii="宋体" w:hAnsi="宋体"/>
              </w:rPr>
              <w:t>代理报价</w:t>
            </w:r>
          </w:p>
          <w:p>
            <w:pPr>
              <w:jc w:val="center"/>
              <w:rPr>
                <w:rFonts w:ascii="宋体" w:hAnsi="宋体"/>
                <w:b/>
              </w:rPr>
            </w:pPr>
            <w:r>
              <w:rPr>
                <w:rFonts w:hint="eastAsia" w:ascii="宋体" w:hAnsi="宋体"/>
                <w:b/>
              </w:rPr>
              <w:t>（18分）</w:t>
            </w:r>
          </w:p>
        </w:tc>
        <w:tc>
          <w:tcPr>
            <w:tcW w:w="7197" w:type="dxa"/>
            <w:noWrap w:val="0"/>
            <w:vAlign w:val="center"/>
          </w:tcPr>
          <w:p>
            <w:pPr>
              <w:spacing w:line="400" w:lineRule="exact"/>
              <w:rPr>
                <w:rFonts w:hint="eastAsia" w:ascii="宋体" w:hAnsi="宋体"/>
                <w:bCs/>
              </w:rPr>
            </w:pPr>
            <w:r>
              <w:rPr>
                <w:rFonts w:hint="eastAsia" w:ascii="宋体" w:hAnsi="宋体"/>
                <w:bCs/>
              </w:rPr>
              <w:t>按国家计委“计价格[2002]1980号”及“发改办价格[2003]857号”文件规定的收费标准每下浮1%得1分，最多得18分。</w:t>
            </w:r>
          </w:p>
          <w:p>
            <w:pPr>
              <w:spacing w:line="400" w:lineRule="exact"/>
              <w:rPr>
                <w:rFonts w:ascii="宋体" w:hAnsi="宋体"/>
              </w:rPr>
            </w:pPr>
            <w:r>
              <w:rPr>
                <w:rFonts w:hint="eastAsia" w:ascii="宋体" w:hAnsi="宋体"/>
                <w:bCs/>
              </w:rPr>
              <w:t>注：申请人报价上浮的，本项报价分为0分。</w:t>
            </w:r>
          </w:p>
        </w:tc>
        <w:tc>
          <w:tcPr>
            <w:tcW w:w="576" w:type="dxa"/>
            <w:noWrap w:val="0"/>
            <w:vAlign w:val="center"/>
          </w:tcPr>
          <w:p>
            <w:pPr>
              <w:spacing w:line="360" w:lineRule="exact"/>
              <w:jc w:val="center"/>
              <w:rPr>
                <w:rFonts w:ascii="宋体" w:hAnsi="宋体"/>
              </w:rPr>
            </w:pP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OWRiZmJhYzAyZjFkODdiM2UxOTQ0OTM4NWU0NDEifQ=="/>
  </w:docVars>
  <w:rsids>
    <w:rsidRoot w:val="416B736D"/>
    <w:rsid w:val="045646F8"/>
    <w:rsid w:val="20380BCA"/>
    <w:rsid w:val="416B7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1807</Words>
  <Characters>1863</Characters>
  <Lines>0</Lines>
  <Paragraphs>0</Paragraphs>
  <TotalTime>409</TotalTime>
  <ScaleCrop>false</ScaleCrop>
  <LinksUpToDate>false</LinksUpToDate>
  <CharactersWithSpaces>1864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2022-05-20T09:47:00Z</dcterms:created>
  <dc:creator>HNCZ</dc:creator>
  <cp:lastModifiedBy>Jessi</cp:lastModifiedBy>
  <dcterms:modified xsi:type="dcterms:W3CDTF">2022-05-24T08:22:46Z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B57A15558B3B4C71AA422CB5020B0CC8</vt:lpwstr>
  </property>
</Properties>
</file>